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numbering.xml" ContentType="application/vnd.openxmlformats-officedocument.wordprocessingml.numbering+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comments.xml" ContentType="application/vnd.openxmlformats-officedocument.wordprocessingml.comments+xml"/>
  <Override PartName="/word/media/image1.png" ContentType="image/png"/>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pacing w:lineRule="auto" w:line="360"/>
        <w:jc w:val="center"/>
        <w:rPr>
          <w:lang w:val="fr-FR"/>
        </w:rPr>
      </w:pPr>
      <w:r>
        <w:rPr>
          <w:lang w:val="fr-FR"/>
        </w:rPr>
        <w:drawing>
          <wp:inline distT="0" distB="0" distL="0" distR="0">
            <wp:extent cx="1836420" cy="1355725"/>
            <wp:effectExtent l="0" t="0" r="0" b="0"/>
            <wp:docPr id="1"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Logo&#10;&#10;Description automatically generated"/>
                    <pic:cNvPicPr>
                      <a:picLocks noChangeAspect="1" noChangeArrowheads="1"/>
                    </pic:cNvPicPr>
                  </pic:nvPicPr>
                  <pic:blipFill>
                    <a:blip r:embed="rId2"/>
                    <a:stretch>
                      <a:fillRect/>
                    </a:stretch>
                  </pic:blipFill>
                  <pic:spPr bwMode="auto">
                    <a:xfrm>
                      <a:off x="0" y="0"/>
                      <a:ext cx="1836420" cy="1355725"/>
                    </a:xfrm>
                    <a:prstGeom prst="rect">
                      <a:avLst/>
                    </a:prstGeom>
                  </pic:spPr>
                </pic:pic>
              </a:graphicData>
            </a:graphic>
          </wp:inline>
        </w:drawing>
      </w:r>
    </w:p>
    <w:p>
      <w:pPr>
        <w:pStyle w:val="Normal"/>
        <w:spacing w:lineRule="auto" w:line="360"/>
        <w:jc w:val="center"/>
        <w:rPr>
          <w:rFonts w:eastAsia="Cambria" w:cs="Cambria"/>
          <w:b/>
          <w:b/>
          <w:lang w:val="fr-FR"/>
        </w:rPr>
      </w:pPr>
      <w:r>
        <w:rPr>
          <w:rFonts w:eastAsia="Cambria" w:cs="Cambria"/>
          <w:b/>
          <w:lang w:val="fr-FR"/>
        </w:rPr>
      </w:r>
    </w:p>
    <w:p>
      <w:pPr>
        <w:pStyle w:val="Normal"/>
        <w:spacing w:lineRule="auto" w:line="360"/>
        <w:jc w:val="center"/>
        <w:rPr>
          <w:lang w:val="fr-FR"/>
        </w:rPr>
      </w:pPr>
      <w:r>
        <w:rPr>
          <w:rFonts w:eastAsia="Cambria" w:cs="Cambria"/>
          <w:b/>
          <w:lang w:val="fr-FR"/>
        </w:rPr>
        <w:t>CANADIAN ASSOCIATION OF PROFESSIONAL ACADEMIC LIBRARIANS</w:t>
      </w:r>
    </w:p>
    <w:p>
      <w:pPr>
        <w:pStyle w:val="Normal"/>
        <w:spacing w:lineRule="auto" w:line="360"/>
        <w:jc w:val="center"/>
        <w:rPr>
          <w:lang w:val="fr-FR"/>
        </w:rPr>
      </w:pPr>
      <w:r>
        <w:rPr>
          <w:rFonts w:eastAsia="Cambria" w:cs="Cambria"/>
          <w:b/>
          <w:lang w:val="fr-FR"/>
        </w:rPr>
        <w:t>ASSOCIATION CANADIENNE DES BIBLIOTHÉCAIRES EN ENSEIGNEMENT SUPÉRIEUR</w:t>
      </w:r>
    </w:p>
    <w:p>
      <w:pPr>
        <w:pStyle w:val="Normal"/>
        <w:spacing w:lineRule="auto" w:line="360"/>
        <w:jc w:val="center"/>
        <w:rPr>
          <w:rFonts w:eastAsia="Cambria" w:cs="Cambria"/>
          <w:b/>
          <w:b/>
          <w:lang w:val="fr-FR"/>
        </w:rPr>
      </w:pPr>
      <w:r>
        <w:rPr>
          <w:rFonts w:eastAsia="Cambria" w:cs="Cambria"/>
          <w:b/>
          <w:lang w:val="fr-FR"/>
        </w:rPr>
      </w:r>
    </w:p>
    <w:p>
      <w:pPr>
        <w:pStyle w:val="Normal"/>
        <w:spacing w:lineRule="auto" w:line="360"/>
        <w:jc w:val="center"/>
        <w:rPr>
          <w:rFonts w:eastAsia="Cambria" w:cs="Cambria"/>
          <w:b/>
          <w:b/>
          <w:lang w:val="fr-FR"/>
        </w:rPr>
      </w:pPr>
      <w:r>
        <w:rPr>
          <w:rFonts w:eastAsia="Cambria" w:cs="Cambria"/>
          <w:b/>
          <w:lang w:val="fr-FR"/>
        </w:rPr>
      </w:r>
    </w:p>
    <w:p>
      <w:pPr>
        <w:pStyle w:val="Heading1"/>
        <w:rPr>
          <w:lang w:val="fr-FR"/>
        </w:rPr>
      </w:pPr>
      <w:r>
        <w:rPr>
          <w:lang w:val="fr-FR"/>
        </w:rPr>
        <w:t>Directives de sélection des organisateurs du congrès pour le congrès annuel</w:t>
      </w:r>
    </w:p>
    <w:p>
      <w:pPr>
        <w:pStyle w:val="Title"/>
        <w:spacing w:lineRule="auto" w:line="360"/>
        <w:jc w:val="center"/>
        <w:rPr>
          <w:lang w:val="fr-FR"/>
        </w:rPr>
      </w:pPr>
      <w:r>
        <w:rPr>
          <w:rFonts w:eastAsia="Cambria" w:ascii="Calibri" w:hAnsi="Calibri" w:asciiTheme="minorHAnsi" w:hAnsiTheme="minorHAnsi"/>
          <w:b/>
          <w:bCs/>
          <w:sz w:val="28"/>
          <w:szCs w:val="28"/>
          <w:lang w:val="fr-FR"/>
        </w:rPr>
        <w:t xml:space="preserve"> </w:t>
      </w:r>
      <w:r>
        <w:rPr>
          <w:rFonts w:eastAsia="Calibri" w:cs="Calibri" w:ascii="Calibri" w:hAnsi="Calibri"/>
          <w:sz w:val="22"/>
          <w:szCs w:val="22"/>
          <w:lang w:val="fr-FR"/>
        </w:rPr>
        <w:t xml:space="preserve">  </w:t>
      </w:r>
    </w:p>
    <w:p>
      <w:pPr>
        <w:pStyle w:val="Heading2"/>
        <w:rPr>
          <w:lang w:val="fr-FR"/>
        </w:rPr>
      </w:pPr>
      <w:r>
        <w:rPr>
          <w:lang w:val="fr-FR"/>
        </w:rPr>
        <w:t>Préambule/Introduction</w:t>
      </w:r>
    </w:p>
    <w:p>
      <w:pPr>
        <w:pStyle w:val="Normal"/>
        <w:spacing w:lineRule="auto" w:line="360"/>
        <w:rPr>
          <w:lang w:val="fr-FR"/>
        </w:rPr>
      </w:pPr>
      <w:r>
        <w:rPr>
          <w:lang w:val="fr-FR"/>
        </w:rPr>
        <w:t xml:space="preserve">Le congrès annuel de l’ACBES/CAPAL vise des normes de qualité strictes et propose une analyse critique des enjeux liés aux bibliothécaires académiques et à la bibliothéconomie universitaire. Le congrès peut se tenir conjointement avec le Congrès des sciences humaines, organisé par la Fédération des sciences humaines, ou indépendamment, selon la décision du conseil d'administration de CAPAL/ACBES. Le congrès annuel doit être en phase avec les fondamentales de l’énoncé de mission de l’ACBES/CAPAL : </w:t>
      </w:r>
    </w:p>
    <w:p>
      <w:pPr>
        <w:pStyle w:val="Quote"/>
        <w:rPr>
          <w:lang w:val="fr-FR"/>
        </w:rPr>
      </w:pPr>
      <w:r>
        <w:rPr>
          <w:sz w:val="20"/>
          <w:szCs w:val="20"/>
          <w:lang w:val="fr-FR"/>
        </w:rPr>
        <w:t>« L’Association canadienne des bibliothécaires en enseignement supérieur est un organisme non gouvernemental national, composé de membres qui représentent les bibliothécaires académiques et la profession de bibliothécaire universitaire au Canada. Nous avons pour mission de promouvoir, de faire évoluer et de soutenir la profession de bibliothécaire universitaire pour l’avancement de la recherche, de l’enseignement et de l’apprentissage dans des établissements postscolaires conférant des grades universitaires, et de défendre les intérêts professionnels de nos membres.</w:t>
      </w:r>
    </w:p>
    <w:p>
      <w:pPr>
        <w:pStyle w:val="Normal"/>
        <w:rPr>
          <w:szCs w:val="20"/>
          <w:lang w:val="fr-FR"/>
        </w:rPr>
      </w:pPr>
      <w:r>
        <w:rPr>
          <w:szCs w:val="20"/>
          <w:lang w:val="fr-FR"/>
        </w:rPr>
      </w:r>
    </w:p>
    <w:p>
      <w:pPr>
        <w:pStyle w:val="Quote"/>
        <w:rPr>
          <w:lang w:val="fr-FR"/>
        </w:rPr>
      </w:pPr>
      <w:r>
        <w:rPr>
          <w:sz w:val="20"/>
          <w:szCs w:val="20"/>
          <w:lang w:val="fr-FR"/>
        </w:rPr>
        <w:t>Pour défendre les intérêts professionnels de nos membres, l’ACBES doit faire preuve de leadership sur le plan national au nom de tous ses membres, afin de préconiser des normes élevées pour la profession, tout en favorisant une communication axée sur la recherche et la diffusion de connaissances sur la bibliothéconomie universitaire, en portant un regard critique sur les enjeux qui touchent les bibliothécaires académiques et leur profession, et en les commentant publiquement. » (2012).</w:t>
      </w:r>
    </w:p>
    <w:p>
      <w:pPr>
        <w:pStyle w:val="Normal"/>
        <w:spacing w:lineRule="auto" w:line="360"/>
        <w:rPr>
          <w:lang w:val="fr-FR"/>
        </w:rPr>
      </w:pPr>
      <w:r>
        <w:rPr>
          <w:lang w:val="fr-FR"/>
        </w:rPr>
      </w:r>
    </w:p>
    <w:p>
      <w:pPr>
        <w:pStyle w:val="Heading2"/>
        <w:rPr>
          <w:lang w:val="fr-FR"/>
        </w:rPr>
      </w:pPr>
      <w:r>
        <w:rPr>
          <w:lang w:val="fr-FR"/>
        </w:rPr>
        <w:t>Comité organisateur du congrès (COC)</w:t>
      </w:r>
    </w:p>
    <w:p>
      <w:pPr>
        <w:pStyle w:val="Heading3"/>
        <w:rPr>
          <w:lang w:val="fr-FR"/>
        </w:rPr>
      </w:pPr>
      <w:r>
        <w:rPr>
          <w:lang w:val="fr-FR"/>
        </w:rPr>
        <w:t>Attributions du COC</w:t>
      </w:r>
    </w:p>
    <w:p>
      <w:pPr>
        <w:pStyle w:val="Normal"/>
        <w:spacing w:lineRule="auto" w:line="360"/>
        <w:rPr>
          <w:lang w:val="fr-FR"/>
        </w:rPr>
      </w:pPr>
      <w:r>
        <w:rPr>
          <w:lang w:val="fr-FR"/>
        </w:rPr>
        <w:t>Le comité organisateur du congrès (COC) devra :</w:t>
      </w:r>
    </w:p>
    <w:p>
      <w:pPr>
        <w:pStyle w:val="ListParagraph"/>
        <w:numPr>
          <w:ilvl w:val="0"/>
          <w:numId w:val="1"/>
        </w:numPr>
        <w:spacing w:lineRule="auto" w:line="360"/>
        <w:rPr>
          <w:lang w:val="fr-FR"/>
        </w:rPr>
      </w:pPr>
      <w:r>
        <w:rPr>
          <w:lang w:val="fr-FR"/>
        </w:rPr>
        <w:t xml:space="preserve">Organiser le congrès annuel de l’ACBES/CAPAL en suivant le </w:t>
      </w:r>
      <w:r>
        <w:rPr>
          <w:i/>
          <w:iCs/>
          <w:lang w:val="fr-FR"/>
        </w:rPr>
        <w:t xml:space="preserve">Calendrier d’organisation du congrès </w:t>
      </w:r>
      <w:r>
        <w:rPr>
          <w:lang w:val="fr-FR"/>
        </w:rPr>
        <w:t>de l’ACBES.</w:t>
      </w:r>
    </w:p>
    <w:p>
      <w:pPr>
        <w:pStyle w:val="ListParagraph"/>
        <w:numPr>
          <w:ilvl w:val="0"/>
          <w:numId w:val="1"/>
        </w:numPr>
        <w:spacing w:lineRule="auto" w:line="360"/>
        <w:rPr>
          <w:lang w:val="fr-FR"/>
        </w:rPr>
      </w:pPr>
      <w:r>
        <w:rPr>
          <w:lang w:val="fr-FR"/>
        </w:rPr>
        <w:t>Veiller à recouvrir les coûts du congrès (c.-à-d. le revenu généré par les inscriptions couvre les coûts du congrès).</w:t>
      </w:r>
    </w:p>
    <w:p>
      <w:pPr>
        <w:pStyle w:val="ListParagraph"/>
        <w:numPr>
          <w:ilvl w:val="0"/>
          <w:numId w:val="1"/>
        </w:numPr>
        <w:spacing w:lineRule="auto" w:line="360"/>
        <w:rPr>
          <w:lang w:val="fr-FR"/>
        </w:rPr>
      </w:pPr>
      <w:r>
        <w:rPr>
          <w:lang w:val="fr-FR"/>
        </w:rPr>
        <w:t>Promouvoir le congrès annuel de l’ACBES, en travaillant avec le comité permanent des communications.</w:t>
      </w:r>
    </w:p>
    <w:p>
      <w:pPr>
        <w:pStyle w:val="ListParagraph"/>
        <w:numPr>
          <w:ilvl w:val="0"/>
          <w:numId w:val="1"/>
        </w:numPr>
        <w:spacing w:lineRule="auto" w:line="360"/>
        <w:rPr>
          <w:lang w:val="fr-FR"/>
        </w:rPr>
      </w:pPr>
      <w:r>
        <w:rPr>
          <w:lang w:val="fr-FR"/>
        </w:rPr>
        <w:t>De concert avec le conseil de l’ACBES/CAPAL, faciliter les préparatifs et la tenue de l’AGA de l’ACBES/CAPAL, des réunions des comités permanents (à la demande des présidences des comités permanents), et tout autre activité parrainée par le conseil qui a lieu durant le congrès.</w:t>
      </w:r>
    </w:p>
    <w:p>
      <w:pPr>
        <w:pStyle w:val="ListParagraph"/>
        <w:numPr>
          <w:ilvl w:val="0"/>
          <w:numId w:val="1"/>
        </w:numPr>
        <w:spacing w:lineRule="auto" w:line="360"/>
        <w:rPr>
          <w:lang w:val="fr-FR"/>
        </w:rPr>
      </w:pPr>
      <w:r>
        <w:rPr>
          <w:lang w:val="fr-FR"/>
        </w:rPr>
        <w:t>Maintenir une communication ouverte avec le conseil de l’ACBES/CAPAL concernant les projets et les progrès, au moyen de rapports mensuels.</w:t>
      </w:r>
    </w:p>
    <w:p>
      <w:pPr>
        <w:pStyle w:val="ListParagraph"/>
        <w:numPr>
          <w:ilvl w:val="0"/>
          <w:numId w:val="1"/>
        </w:numPr>
        <w:spacing w:lineRule="auto" w:line="360"/>
        <w:rPr>
          <w:lang w:val="fr-FR"/>
        </w:rPr>
      </w:pPr>
      <w:r>
        <w:rPr>
          <w:lang w:val="fr-FR"/>
        </w:rPr>
        <w:t>Consulter, au besoin, les présidences des comités permanents de l’ACBES/CAPAL.</w:t>
      </w:r>
    </w:p>
    <w:p>
      <w:pPr>
        <w:pStyle w:val="Heading3"/>
        <w:spacing w:lineRule="auto" w:line="360"/>
        <w:rPr>
          <w:lang w:val="fr-FR"/>
        </w:rPr>
      </w:pPr>
      <w:r>
        <w:rPr>
          <w:lang w:val="fr-FR"/>
        </w:rPr>
        <w:t>Exigences du COC</w:t>
      </w:r>
    </w:p>
    <w:p>
      <w:pPr>
        <w:pStyle w:val="ListParagraph"/>
        <w:numPr>
          <w:ilvl w:val="0"/>
          <w:numId w:val="2"/>
        </w:numPr>
        <w:spacing w:lineRule="auto" w:line="360"/>
        <w:rPr>
          <w:lang w:val="fr-FR"/>
        </w:rPr>
      </w:pPr>
      <w:r>
        <w:rPr>
          <w:lang w:val="fr-FR"/>
        </w:rPr>
        <w:t xml:space="preserve">Intégrer le </w:t>
      </w:r>
      <w:r>
        <w:rPr>
          <w:i/>
          <w:iCs/>
          <w:lang w:val="fr-FR"/>
        </w:rPr>
        <w:t xml:space="preserve">Calendrier d’organisation du congrès </w:t>
      </w:r>
      <w:r>
        <w:rPr>
          <w:lang w:val="fr-FR"/>
        </w:rPr>
        <w:t>au processus d’organisation du congrès.</w:t>
      </w:r>
    </w:p>
    <w:p>
      <w:pPr>
        <w:pStyle w:val="ListParagraph"/>
        <w:numPr>
          <w:ilvl w:val="0"/>
          <w:numId w:val="2"/>
        </w:numPr>
        <w:spacing w:lineRule="auto" w:line="360"/>
        <w:rPr>
          <w:lang w:val="fr-FR"/>
        </w:rPr>
      </w:pPr>
      <w:r>
        <w:rPr>
          <w:lang w:val="fr-FR"/>
        </w:rPr>
        <w:t>Faire approuver par le conseil toutes les décisions majeures liées au thème, au format du congrès, aux principaux conférenciers, aux finances, et à toute autre question d’intérêt pour les membres.</w:t>
      </w:r>
      <w:r>
        <w:rPr>
          <w:rStyle w:val="FootnoteAnchor"/>
          <w:lang w:val="fr-FR"/>
        </w:rPr>
        <w:footnoteReference w:id="2"/>
      </w:r>
    </w:p>
    <w:p>
      <w:pPr>
        <w:pStyle w:val="ListParagraph"/>
        <w:numPr>
          <w:ilvl w:val="0"/>
          <w:numId w:val="2"/>
        </w:numPr>
        <w:spacing w:lineRule="auto" w:line="360"/>
        <w:rPr>
          <w:lang w:val="fr-FR"/>
        </w:rPr>
      </w:pPr>
      <w:r>
        <w:rPr>
          <w:lang w:val="fr-FR"/>
        </w:rPr>
        <w:t>Assurer une communication régulière entre le comité organisateur du congrès et le conseil de l’ACBES/CAPAL afin de prévenir toute dépense imprévue.</w:t>
      </w:r>
      <w:r>
        <w:rPr>
          <w:rStyle w:val="FootnoteAnchor"/>
          <w:lang w:val="fr-FR"/>
        </w:rPr>
        <w:footnoteReference w:id="3"/>
      </w:r>
    </w:p>
    <w:p>
      <w:pPr>
        <w:pStyle w:val="ListParagraph"/>
        <w:numPr>
          <w:ilvl w:val="0"/>
          <w:numId w:val="2"/>
        </w:numPr>
        <w:spacing w:lineRule="auto" w:line="360"/>
        <w:rPr>
          <w:lang w:val="fr-FR"/>
        </w:rPr>
      </w:pPr>
      <w:r>
        <w:rPr>
          <w:lang w:val="fr-FR"/>
        </w:rPr>
        <w:t>Consulter le conseil sur les questions ou les problèmes qui surviennent pour la première fois ou qui sont particuliers au processus de planification du congrès.</w:t>
      </w:r>
    </w:p>
    <w:p>
      <w:pPr>
        <w:pStyle w:val="ListParagraph"/>
        <w:numPr>
          <w:ilvl w:val="0"/>
          <w:numId w:val="2"/>
        </w:numPr>
        <w:spacing w:lineRule="auto" w:line="360"/>
        <w:rPr>
          <w:lang w:val="fr-FR"/>
        </w:rPr>
      </w:pPr>
      <w:r>
        <w:rPr>
          <w:lang w:val="fr-FR"/>
        </w:rPr>
        <w:t>Voir à ce que tous les documents et les communications concernant l’organisation du congrès annuel soient déposés dans les archives de l’ACBES/CAPAL pour consultation ultérieure.</w:t>
      </w:r>
    </w:p>
    <w:p>
      <w:pPr>
        <w:pStyle w:val="ListParagraph"/>
        <w:numPr>
          <w:ilvl w:val="0"/>
          <w:numId w:val="2"/>
        </w:numPr>
        <w:spacing w:lineRule="auto" w:line="360"/>
        <w:rPr>
          <w:lang w:val="fr-FR"/>
        </w:rPr>
      </w:pPr>
      <w:r>
        <w:rPr>
          <w:lang w:val="fr-FR"/>
        </w:rPr>
        <w:t>Utiliser le site Web officiel de l’ACBES/CAPAL pour informer les membres des nouvelles concernant le congrès annuel; aucun autre site Web lié le congrès ne doit être créé.</w:t>
      </w:r>
    </w:p>
    <w:p>
      <w:pPr>
        <w:pStyle w:val="ListParagraph"/>
        <w:numPr>
          <w:ilvl w:val="0"/>
          <w:numId w:val="2"/>
        </w:numPr>
        <w:spacing w:lineRule="auto" w:line="360"/>
        <w:rPr>
          <w:lang w:val="fr-FR"/>
        </w:rPr>
      </w:pPr>
      <w:r>
        <w:rPr>
          <w:lang w:val="fr-FR"/>
        </w:rPr>
        <w:t>Lancer l’appel de propositions (ADP) entre le 15 octobre et le 15 novembre (au plus tard).</w:t>
      </w:r>
    </w:p>
    <w:p>
      <w:pPr>
        <w:pStyle w:val="Heading3"/>
        <w:spacing w:lineRule="auto" w:line="360"/>
        <w:rPr>
          <w:lang w:val="fr-FR"/>
        </w:rPr>
      </w:pPr>
      <w:r>
        <w:rPr>
          <w:lang w:val="fr-FR"/>
        </w:rPr>
        <w:t>Membres du coc</w:t>
      </w:r>
    </w:p>
    <w:p>
      <w:pPr>
        <w:pStyle w:val="Normal"/>
        <w:spacing w:lineRule="auto" w:line="360"/>
        <w:rPr>
          <w:lang w:val="fr-FR"/>
        </w:rPr>
      </w:pPr>
      <w:r>
        <w:rPr>
          <w:lang w:val="fr-FR"/>
        </w:rPr>
        <w:t xml:space="preserve">Composition et responsabilités du comité organisateur du congrès : </w:t>
      </w:r>
    </w:p>
    <w:p>
      <w:pPr>
        <w:pStyle w:val="ListParagraph"/>
        <w:numPr>
          <w:ilvl w:val="0"/>
          <w:numId w:val="3"/>
        </w:numPr>
        <w:spacing w:lineRule="auto" w:line="360"/>
        <w:rPr>
          <w:lang w:val="fr-FR"/>
        </w:rPr>
      </w:pPr>
      <w:r>
        <w:rPr>
          <w:b/>
          <w:bCs/>
          <w:lang w:val="fr-FR"/>
        </w:rPr>
        <w:t>Gestionnaire du congrès</w:t>
      </w:r>
      <w:r>
        <w:rPr>
          <w:lang w:val="fr-FR"/>
        </w:rPr>
        <w:t> : Cette personne est nommée par le conseil d'administration, veillera à ce que l'organisation du congrès reste sur la bonne voie, conformément au calendrier d'organisation du congrès, et tiendra le conseil d'administration de CAPAL/ACBES informé de l'avancement de la planification du congrès.</w:t>
        <w:br/>
      </w:r>
    </w:p>
    <w:p>
      <w:pPr>
        <w:pStyle w:val="ListParagraph"/>
        <w:numPr>
          <w:ilvl w:val="0"/>
          <w:numId w:val="3"/>
        </w:numPr>
        <w:spacing w:lineRule="auto" w:line="360"/>
        <w:rPr>
          <w:lang w:val="fr-FR"/>
        </w:rPr>
      </w:pPr>
      <w:r>
        <w:rPr>
          <w:b/>
          <w:bCs/>
          <w:lang w:val="fr-FR"/>
        </w:rPr>
        <w:t>Présidence du programme </w:t>
      </w:r>
      <w:r>
        <w:rPr>
          <w:lang w:val="fr-FR"/>
        </w:rPr>
        <w:t>: Cette personne est recrutée par le conseil parmi les membres ayant démontré un intérêt pour ce poste. Ce poste assure la présidence du sous-comité du programme et chapeaute l’élaboration du contenue du congrès.</w:t>
        <w:br/>
      </w:r>
    </w:p>
    <w:p>
      <w:pPr>
        <w:pStyle w:val="ListParagraph"/>
        <w:numPr>
          <w:ilvl w:val="0"/>
          <w:numId w:val="3"/>
        </w:numPr>
        <w:spacing w:lineRule="auto" w:line="360"/>
        <w:rPr>
          <w:lang w:val="fr-FR"/>
        </w:rPr>
      </w:pPr>
      <w:bookmarkStart w:id="0" w:name="__DdeLink__2442_1387753166"/>
      <w:r>
        <w:rPr>
          <w:b/>
          <w:bCs/>
          <w:shd w:fill="FFFF00" w:val="clear"/>
          <w:lang w:val="fr-FR"/>
        </w:rPr>
        <w:t>Coordination des préparatifs locaux/</w:t>
      </w:r>
      <w:r>
        <w:rPr>
          <w:b/>
          <w:bCs/>
          <w:shd w:fill="FFFF00" w:val="clear"/>
          <w:lang w:val="fr-FR"/>
        </w:rPr>
        <w:t>Coordination de logistique en ligne</w:t>
      </w:r>
      <w:r>
        <w:rPr>
          <w:b/>
          <w:bCs/>
          <w:shd w:fill="FFFF00" w:val="clear"/>
          <w:lang w:val="fr-FR"/>
        </w:rPr>
        <w:t> </w:t>
      </w:r>
      <w:r>
        <w:rPr>
          <w:shd w:fill="FFFF00" w:val="clear"/>
          <w:lang w:val="fr-FR"/>
        </w:rPr>
        <w:t>:</w:t>
      </w:r>
      <w:bookmarkEnd w:id="0"/>
      <w:r>
        <w:rPr>
          <w:shd w:fill="FFFF00" w:val="clear"/>
          <w:lang w:val="fr-FR"/>
        </w:rPr>
        <w:t xml:space="preserve"> C</w:t>
      </w:r>
      <w:r>
        <w:rPr>
          <w:lang w:val="fr-FR"/>
        </w:rPr>
        <w:t>ette personne est recrutée par le conseil parmi les membres ayant démontré un intérêt pour ce poste. Ce poste est responsable de la logistique et de la coordination du congrès de l’ACBES/CAPAL avec le Congrès des science humaines, ainsi que du bon déroulement du congrès. En cas du congrès virtuelle, ce poste est responsable de la logistique en ligne.</w:t>
        <w:br/>
      </w:r>
    </w:p>
    <w:p>
      <w:pPr>
        <w:pStyle w:val="ListParagraph"/>
        <w:numPr>
          <w:ilvl w:val="0"/>
          <w:numId w:val="3"/>
        </w:numPr>
        <w:spacing w:lineRule="auto" w:line="360"/>
        <w:rPr>
          <w:lang w:val="fr-FR"/>
        </w:rPr>
      </w:pPr>
      <w:r>
        <w:rPr>
          <w:b/>
          <w:bCs/>
          <w:lang w:val="fr-FR"/>
        </w:rPr>
        <w:t>Responsable du budget </w:t>
      </w:r>
      <w:r>
        <w:rPr>
          <w:lang w:val="fr-FR"/>
        </w:rPr>
        <w:t>: Cette personne est recrutée par le conseil parmi les membres ayant démontré un intérêt pour ce poste. Ce poste collabore étroitement avec la trésorière or le trésorier de l’ACBES/CAPAL pour élaborer le budget du congrès et veiller à recouvrir les coûts du congrès.</w:t>
        <w:br/>
      </w:r>
    </w:p>
    <w:p>
      <w:pPr>
        <w:pStyle w:val="ListParagraph"/>
        <w:numPr>
          <w:ilvl w:val="0"/>
          <w:numId w:val="3"/>
        </w:numPr>
        <w:spacing w:lineRule="auto" w:line="360"/>
        <w:rPr>
          <w:lang w:val="fr-FR"/>
        </w:rPr>
      </w:pPr>
      <w:r>
        <w:rPr>
          <w:b/>
          <w:bCs/>
          <w:lang w:val="fr-FR"/>
        </w:rPr>
        <w:t>Coordination des communications </w:t>
      </w:r>
      <w:r>
        <w:rPr>
          <w:lang w:val="fr-FR"/>
        </w:rPr>
        <w:t xml:space="preserve">: Cette personne est recrutée par le conseil parmi les membres ayant démontré un intérêt pour ce poste. Ce poste étroitement avec la présidence de l’ACBES/CAPAL pour établir le plan des communications liées au congrès et veiller à son exécution. </w:t>
      </w:r>
    </w:p>
    <w:p>
      <w:pPr>
        <w:pStyle w:val="Heading3"/>
        <w:spacing w:lineRule="auto" w:line="360"/>
        <w:rPr>
          <w:lang w:val="fr-FR"/>
        </w:rPr>
      </w:pPr>
      <w:r>
        <w:rPr>
          <w:lang w:val="fr-FR"/>
        </w:rPr>
        <w:t>Réunions du COC</w:t>
      </w:r>
    </w:p>
    <w:p>
      <w:pPr>
        <w:pStyle w:val="Normal"/>
        <w:spacing w:lineRule="auto" w:line="360"/>
        <w:rPr>
          <w:lang w:val="fr-FR"/>
        </w:rPr>
      </w:pPr>
      <w:r>
        <w:rPr>
          <w:lang w:val="fr-FR"/>
        </w:rPr>
        <w:t xml:space="preserve">La première réunion du comité organisateur du congrès sera convoquée par l’agente ou l’agent de liaison du conseil et aura lieu idéalement au mois de juillet de l’année précédant la tenue du congrès (c.-à-d. juillet 2023 pour planifier le congrès ACBES24). Cette réunion visera trois objectifs : </w:t>
      </w:r>
    </w:p>
    <w:p>
      <w:pPr>
        <w:pStyle w:val="ListParagraph"/>
        <w:numPr>
          <w:ilvl w:val="0"/>
          <w:numId w:val="4"/>
        </w:numPr>
        <w:spacing w:lineRule="auto" w:line="360"/>
        <w:rPr>
          <w:lang w:val="fr-FR"/>
        </w:rPr>
      </w:pPr>
      <w:r>
        <w:rPr>
          <w:lang w:val="fr-FR"/>
        </w:rPr>
        <w:t xml:space="preserve">Prendre connaissance du </w:t>
      </w:r>
      <w:r>
        <w:rPr>
          <w:i/>
          <w:iCs/>
          <w:lang w:val="fr-FR"/>
        </w:rPr>
        <w:t xml:space="preserve">Calendrier d’organisateur du congrès </w:t>
      </w:r>
      <w:r>
        <w:rPr>
          <w:lang w:val="fr-FR"/>
        </w:rPr>
        <w:t>de l’ACBES/CAPAL.</w:t>
      </w:r>
    </w:p>
    <w:p>
      <w:pPr>
        <w:pStyle w:val="ListParagraph"/>
        <w:numPr>
          <w:ilvl w:val="0"/>
          <w:numId w:val="4"/>
        </w:numPr>
        <w:spacing w:lineRule="auto" w:line="360"/>
        <w:rPr>
          <w:lang w:val="fr-FR"/>
        </w:rPr>
      </w:pPr>
      <w:r>
        <w:rPr>
          <w:lang w:val="fr-FR"/>
        </w:rPr>
        <w:t>Nommer la ou le gestionnaire du congrès à la présidence du COC.</w:t>
      </w:r>
    </w:p>
    <w:p>
      <w:pPr>
        <w:pStyle w:val="ListParagraph"/>
        <w:numPr>
          <w:ilvl w:val="0"/>
          <w:numId w:val="4"/>
        </w:numPr>
        <w:spacing w:lineRule="auto" w:line="360"/>
        <w:rPr>
          <w:lang w:val="fr-FR"/>
        </w:rPr>
      </w:pPr>
      <w:r>
        <w:rPr>
          <w:lang w:val="fr-FR"/>
        </w:rPr>
        <w:t>Prévoir des réunions régulières au calendrier de façon à maximiser la participation des membres du COC.</w:t>
      </w:r>
    </w:p>
    <w:p>
      <w:pPr>
        <w:pStyle w:val="Heading3"/>
        <w:rPr>
          <w:lang w:val="fr-FR"/>
        </w:rPr>
      </w:pPr>
      <w:r>
        <w:rPr>
          <w:lang w:val="fr-FR"/>
        </w:rPr>
        <w:t>sous-comité du programme du COC</w:t>
      </w:r>
    </w:p>
    <w:p>
      <w:pPr>
        <w:pStyle w:val="Heading4"/>
        <w:rPr>
          <w:lang w:val="fr-FR"/>
        </w:rPr>
      </w:pPr>
      <w:r>
        <w:rPr>
          <w:lang w:val="fr-FR"/>
        </w:rPr>
        <w:t>Responsabilités du sous-comité du programme du coc</w:t>
      </w:r>
    </w:p>
    <w:p>
      <w:pPr>
        <w:pStyle w:val="Normal"/>
        <w:spacing w:lineRule="auto" w:line="360"/>
        <w:rPr>
          <w:lang w:val="fr-FR"/>
        </w:rPr>
      </w:pPr>
      <w:r>
        <w:rPr>
          <w:lang w:val="fr-FR"/>
        </w:rPr>
        <w:t xml:space="preserve">Le sous-comité du programme du COC élabore le contenu du congrès de l’ACBES/CAPAL et se charge de : </w:t>
      </w:r>
    </w:p>
    <w:p>
      <w:pPr>
        <w:pStyle w:val="ListParagraph"/>
        <w:numPr>
          <w:ilvl w:val="0"/>
          <w:numId w:val="5"/>
        </w:numPr>
        <w:spacing w:lineRule="auto" w:line="360"/>
        <w:rPr>
          <w:lang w:val="fr-FR"/>
        </w:rPr>
      </w:pPr>
      <w:r>
        <w:rPr>
          <w:lang w:val="fr-FR"/>
        </w:rPr>
        <w:t>Proposer le thème du congrès;</w:t>
      </w:r>
    </w:p>
    <w:p>
      <w:pPr>
        <w:pStyle w:val="ListParagraph"/>
        <w:numPr>
          <w:ilvl w:val="0"/>
          <w:numId w:val="5"/>
        </w:numPr>
        <w:spacing w:lineRule="auto" w:line="360"/>
        <w:rPr>
          <w:lang w:val="fr-FR"/>
        </w:rPr>
      </w:pPr>
      <w:r>
        <w:rPr>
          <w:lang w:val="fr-FR"/>
        </w:rPr>
        <w:t>Proposer le format du congrès, c.-à-d. définir la durée, le nombres de séances, les volets, etc.;</w:t>
      </w:r>
    </w:p>
    <w:p>
      <w:pPr>
        <w:pStyle w:val="ListParagraph"/>
        <w:numPr>
          <w:ilvl w:val="0"/>
          <w:numId w:val="5"/>
        </w:numPr>
        <w:spacing w:lineRule="auto" w:line="360"/>
        <w:rPr>
          <w:lang w:val="fr-FR"/>
        </w:rPr>
      </w:pPr>
      <w:r>
        <w:rPr>
          <w:lang w:val="fr-FR"/>
        </w:rPr>
        <w:t>Proposer les principaux conférenciers;</w:t>
      </w:r>
    </w:p>
    <w:p>
      <w:pPr>
        <w:pStyle w:val="ListParagraph"/>
        <w:numPr>
          <w:ilvl w:val="0"/>
          <w:numId w:val="5"/>
        </w:numPr>
        <w:spacing w:lineRule="auto" w:line="360"/>
        <w:rPr>
          <w:lang w:val="fr-FR"/>
        </w:rPr>
      </w:pPr>
      <w:r>
        <w:rPr>
          <w:lang w:val="fr-FR"/>
        </w:rPr>
        <w:t>Lancer l’appel de propositions;</w:t>
      </w:r>
    </w:p>
    <w:p>
      <w:pPr>
        <w:pStyle w:val="ListParagraph"/>
        <w:numPr>
          <w:ilvl w:val="0"/>
          <w:numId w:val="5"/>
        </w:numPr>
        <w:spacing w:lineRule="auto" w:line="360"/>
        <w:rPr>
          <w:lang w:val="fr-FR"/>
        </w:rPr>
      </w:pPr>
      <w:r>
        <w:rPr>
          <w:lang w:val="fr-FR"/>
        </w:rPr>
        <w:t>Examiner les propositions reçues;</w:t>
      </w:r>
    </w:p>
    <w:p>
      <w:pPr>
        <w:pStyle w:val="ListParagraph"/>
        <w:numPr>
          <w:ilvl w:val="0"/>
          <w:numId w:val="5"/>
        </w:numPr>
        <w:spacing w:lineRule="auto" w:line="360"/>
        <w:rPr>
          <w:lang w:val="fr-FR"/>
        </w:rPr>
      </w:pPr>
      <w:r>
        <w:rPr>
          <w:lang w:val="fr-FR"/>
        </w:rPr>
        <w:t>Communiquer avec les parties intéressées (p. ex. les auteurs des propositions retenues ou non), durant et après le congrès;</w:t>
      </w:r>
    </w:p>
    <w:p>
      <w:pPr>
        <w:pStyle w:val="ListParagraph"/>
        <w:numPr>
          <w:ilvl w:val="0"/>
          <w:numId w:val="5"/>
        </w:numPr>
        <w:spacing w:lineRule="auto" w:line="360"/>
        <w:rPr>
          <w:lang w:val="fr-FR"/>
        </w:rPr>
      </w:pPr>
      <w:r>
        <w:rPr>
          <w:lang w:val="fr-FR"/>
        </w:rPr>
        <w:t>Définir l’horaire du congrès, incluant l’AGA et les réunions des comités permanents de l’ACBES/CAPAL;</w:t>
      </w:r>
    </w:p>
    <w:p>
      <w:pPr>
        <w:pStyle w:val="ListParagraph"/>
        <w:numPr>
          <w:ilvl w:val="0"/>
          <w:numId w:val="5"/>
        </w:numPr>
        <w:spacing w:lineRule="auto" w:line="360"/>
        <w:rPr>
          <w:lang w:val="fr-FR"/>
        </w:rPr>
      </w:pPr>
      <w:r>
        <w:rPr>
          <w:lang w:val="fr-FR"/>
        </w:rPr>
        <w:t>Collaborer avec le comité des publications afin d’organisateur la publication des actes du congrès.</w:t>
      </w:r>
    </w:p>
    <w:p>
      <w:pPr>
        <w:pStyle w:val="Heading4"/>
        <w:rPr>
          <w:lang w:val="fr-FR"/>
        </w:rPr>
      </w:pPr>
      <w:r>
        <w:rPr>
          <w:lang w:val="fr-FR"/>
        </w:rPr>
        <w:t>Composition et responsabilités du sous-comité du programme du coc</w:t>
      </w:r>
    </w:p>
    <w:p>
      <w:pPr>
        <w:pStyle w:val="ListParagraph"/>
        <w:numPr>
          <w:ilvl w:val="0"/>
          <w:numId w:val="6"/>
        </w:numPr>
        <w:spacing w:lineRule="auto" w:line="360"/>
        <w:rPr>
          <w:lang w:val="fr-FR"/>
        </w:rPr>
      </w:pPr>
      <w:r>
        <w:rPr>
          <w:lang w:val="fr-FR"/>
        </w:rPr>
        <w:t>Présidence, sous-comité du programme (présidence du programme)</w:t>
      </w:r>
    </w:p>
    <w:p>
      <w:pPr>
        <w:pStyle w:val="ListParagraph"/>
        <w:numPr>
          <w:ilvl w:val="0"/>
          <w:numId w:val="6"/>
        </w:numPr>
        <w:spacing w:lineRule="auto" w:line="360"/>
        <w:rPr>
          <w:lang w:val="fr-FR"/>
        </w:rPr>
      </w:pPr>
      <w:r>
        <w:rPr>
          <w:lang w:val="fr-FR"/>
        </w:rPr>
        <w:t>Une personne déléguée par le comité permanant de l’ACBES/CAPAL de la diversité et de l’équité (pour éclairer en ce sens l’élaboration du contenu du congrès)</w:t>
      </w:r>
    </w:p>
    <w:p>
      <w:pPr>
        <w:pStyle w:val="ListParagraph"/>
        <w:numPr>
          <w:ilvl w:val="0"/>
          <w:numId w:val="6"/>
        </w:numPr>
        <w:spacing w:lineRule="auto" w:line="360"/>
        <w:rPr>
          <w:lang w:val="fr-FR"/>
        </w:rPr>
      </w:pPr>
      <w:r>
        <w:rPr>
          <w:lang w:val="fr-FR"/>
        </w:rPr>
        <w:t>Quatre à six membres en règle de l’ACBES/CAPAL invités ou qui se sont portés bénévoles</w:t>
      </w:r>
    </w:p>
    <w:p>
      <w:pPr>
        <w:pStyle w:val="Normal"/>
        <w:spacing w:lineRule="auto" w:line="360"/>
        <w:rPr>
          <w:lang w:val="fr-FR"/>
        </w:rPr>
      </w:pPr>
      <w:r>
        <w:rPr>
          <w:lang w:val="fr-FR"/>
        </w:rPr>
      </w:r>
    </w:p>
    <w:p>
      <w:pPr>
        <w:pStyle w:val="Heading2"/>
        <w:rPr>
          <w:lang w:val="fr-FR"/>
        </w:rPr>
      </w:pPr>
      <w:r>
        <w:rPr>
          <w:lang w:val="fr-FR"/>
        </w:rPr>
        <w:t>Responsabilités et Critères De sélection</w:t>
      </w:r>
    </w:p>
    <w:p>
      <w:pPr>
        <w:pStyle w:val="Heading3"/>
        <w:rPr>
          <w:lang w:val="fr-FR"/>
        </w:rPr>
      </w:pPr>
      <w:r>
        <w:rPr>
          <w:lang w:val="fr-FR"/>
        </w:rPr>
        <w:t>Gestionnaire du congrès</w:t>
      </w:r>
    </w:p>
    <w:p>
      <w:pPr>
        <w:pStyle w:val="Heading4"/>
        <w:rPr>
          <w:lang w:val="fr-FR"/>
        </w:rPr>
      </w:pPr>
      <w:r>
        <w:rPr>
          <w:lang w:val="fr-FR"/>
        </w:rPr>
        <w:t>responsabilités particulières de la ou du gestionnaire du congrès</w:t>
      </w:r>
    </w:p>
    <w:p>
      <w:pPr>
        <w:pStyle w:val="Normal"/>
        <w:spacing w:lineRule="auto" w:line="360"/>
        <w:rPr>
          <w:lang w:val="fr-FR"/>
        </w:rPr>
      </w:pPr>
      <w:r>
        <w:rPr>
          <w:lang w:val="fr-FR"/>
        </w:rPr>
        <w:t>Responsable devant le conseil d’administration de l’ACBES/CAPAL, la ou le gestionnaire du congrès doit :</w:t>
      </w:r>
    </w:p>
    <w:p>
      <w:pPr>
        <w:pStyle w:val="ListParagraph"/>
        <w:numPr>
          <w:ilvl w:val="0"/>
          <w:numId w:val="7"/>
        </w:numPr>
        <w:spacing w:lineRule="auto" w:line="360"/>
        <w:rPr>
          <w:lang w:val="fr-FR"/>
        </w:rPr>
      </w:pPr>
      <w:r>
        <w:rPr>
          <w:lang w:val="fr-FR"/>
        </w:rPr>
        <w:t>Présider le comité organisateur du congrès</w:t>
      </w:r>
    </w:p>
    <w:p>
      <w:pPr>
        <w:pStyle w:val="ListParagraph"/>
        <w:numPr>
          <w:ilvl w:val="0"/>
          <w:numId w:val="7"/>
        </w:numPr>
        <w:spacing w:lineRule="auto" w:line="360"/>
        <w:rPr>
          <w:lang w:val="fr-FR"/>
        </w:rPr>
      </w:pPr>
      <w:r>
        <w:rPr>
          <w:lang w:val="fr-FR"/>
        </w:rPr>
        <w:t xml:space="preserve">Examiner et respecter le </w:t>
      </w:r>
      <w:r>
        <w:rPr>
          <w:i/>
          <w:iCs/>
          <w:lang w:val="fr-FR"/>
        </w:rPr>
        <w:t>Calendrier d’organisation du congrès</w:t>
      </w:r>
      <w:r>
        <w:rPr>
          <w:lang w:val="fr-FR"/>
        </w:rPr>
        <w:t>.</w:t>
      </w:r>
    </w:p>
    <w:p>
      <w:pPr>
        <w:pStyle w:val="ListParagraph"/>
        <w:numPr>
          <w:ilvl w:val="0"/>
          <w:numId w:val="7"/>
        </w:numPr>
        <w:spacing w:lineRule="auto" w:line="360"/>
        <w:rPr>
          <w:lang w:val="fr-FR"/>
        </w:rPr>
      </w:pPr>
      <w:r>
        <w:rPr>
          <w:lang w:val="fr-FR"/>
        </w:rPr>
        <w:t>Collaborer étroitement avec les membres du COC afin d’assurer le respect des échéanciers du processus d’organisation du congrès.</w:t>
      </w:r>
    </w:p>
    <w:p>
      <w:pPr>
        <w:pStyle w:val="ListParagraph"/>
        <w:numPr>
          <w:ilvl w:val="0"/>
          <w:numId w:val="7"/>
        </w:numPr>
        <w:spacing w:lineRule="auto" w:line="360"/>
        <w:rPr>
          <w:lang w:val="fr-FR"/>
        </w:rPr>
      </w:pPr>
      <w:r>
        <w:rPr>
          <w:lang w:val="fr-FR"/>
        </w:rPr>
        <w:t>Assurer la liaison avec le conseil d'administration de CAPAL/ACBES et fournir des mises à jour mensuelles sur l'organisation du congrès.</w:t>
      </w:r>
    </w:p>
    <w:p>
      <w:pPr>
        <w:pStyle w:val="Heading4"/>
        <w:rPr>
          <w:lang w:val="fr-FR"/>
        </w:rPr>
      </w:pPr>
      <w:r>
        <w:rPr>
          <w:lang w:val="fr-FR"/>
        </w:rPr>
        <w:t>critères de sélection de la ou du gestionnaire du congrès</w:t>
      </w:r>
    </w:p>
    <w:p>
      <w:pPr>
        <w:pStyle w:val="Normal"/>
        <w:spacing w:lineRule="auto" w:line="360"/>
        <w:rPr>
          <w:lang w:val="fr-FR"/>
        </w:rPr>
      </w:pPr>
      <w:r>
        <w:rPr>
          <w:b/>
          <w:bCs/>
          <w:lang w:val="fr-FR"/>
        </w:rPr>
        <w:t>Requis :</w:t>
      </w:r>
    </w:p>
    <w:p>
      <w:pPr>
        <w:pStyle w:val="ListParagraph"/>
        <w:numPr>
          <w:ilvl w:val="0"/>
          <w:numId w:val="8"/>
        </w:numPr>
        <w:spacing w:lineRule="auto" w:line="360"/>
        <w:rPr>
          <w:lang w:val="fr-FR"/>
        </w:rPr>
      </w:pPr>
      <w:r>
        <w:rPr>
          <w:lang w:val="fr-FR"/>
        </w:rPr>
        <w:t>Membre votant actuel du conseil d'administration de l’ACBES/CAPAL</w:t>
      </w:r>
    </w:p>
    <w:p>
      <w:pPr>
        <w:pStyle w:val="ListParagraph"/>
        <w:numPr>
          <w:ilvl w:val="0"/>
          <w:numId w:val="8"/>
        </w:numPr>
        <w:spacing w:lineRule="auto" w:line="360"/>
        <w:rPr>
          <w:lang w:val="fr-FR"/>
        </w:rPr>
      </w:pPr>
      <w:r>
        <w:rPr>
          <w:lang w:val="fr-FR"/>
        </w:rPr>
        <w:t>Avoir de l’expérience en bibliothéconomie universitaire.</w:t>
      </w:r>
    </w:p>
    <w:p>
      <w:pPr>
        <w:pStyle w:val="ListParagraph"/>
        <w:numPr>
          <w:ilvl w:val="0"/>
          <w:numId w:val="8"/>
        </w:numPr>
        <w:spacing w:lineRule="auto" w:line="360"/>
        <w:rPr>
          <w:lang w:val="fr-FR"/>
        </w:rPr>
      </w:pPr>
      <w:r>
        <w:rPr>
          <w:lang w:val="fr-FR"/>
        </w:rPr>
        <w:t>Connaître les enjeux liés à la profession de bibliothécaire universitaire.</w:t>
      </w:r>
    </w:p>
    <w:p>
      <w:pPr>
        <w:pStyle w:val="ListParagraph"/>
        <w:numPr>
          <w:ilvl w:val="0"/>
          <w:numId w:val="8"/>
        </w:numPr>
        <w:spacing w:lineRule="auto" w:line="360"/>
        <w:rPr>
          <w:lang w:val="fr-FR"/>
        </w:rPr>
      </w:pPr>
      <w:r>
        <w:rPr>
          <w:lang w:val="fr-FR"/>
        </w:rPr>
        <w:t>Posséder l’expérience et la flexibilité requises pour travailler avec des collègues dans un esprit de collégialité.</w:t>
      </w:r>
    </w:p>
    <w:p>
      <w:pPr>
        <w:pStyle w:val="Normal"/>
        <w:spacing w:lineRule="auto" w:line="360"/>
        <w:rPr>
          <w:lang w:val="fr-FR"/>
        </w:rPr>
      </w:pPr>
      <w:r>
        <w:rPr>
          <w:b/>
          <w:bCs/>
          <w:lang w:val="fr-FR"/>
        </w:rPr>
        <w:t>Souhaités :</w:t>
      </w:r>
    </w:p>
    <w:p>
      <w:pPr>
        <w:pStyle w:val="ListParagraph"/>
        <w:numPr>
          <w:ilvl w:val="0"/>
          <w:numId w:val="9"/>
        </w:numPr>
        <w:spacing w:lineRule="auto" w:line="360"/>
        <w:rPr>
          <w:lang w:val="fr-FR"/>
        </w:rPr>
      </w:pPr>
      <w:r>
        <w:rPr>
          <w:lang w:val="fr-FR"/>
        </w:rPr>
        <w:t>Avoir de l’expérience en gestion de projet</w:t>
      </w:r>
    </w:p>
    <w:p>
      <w:pPr>
        <w:pStyle w:val="ListParagraph"/>
        <w:numPr>
          <w:ilvl w:val="0"/>
          <w:numId w:val="9"/>
        </w:numPr>
        <w:spacing w:lineRule="auto" w:line="360"/>
        <w:rPr>
          <w:lang w:val="fr-FR"/>
        </w:rPr>
      </w:pPr>
      <w:r>
        <w:rPr>
          <w:lang w:val="fr-FR"/>
        </w:rPr>
        <w:t>Avoir de l’expérience en planification du congrès</w:t>
      </w:r>
    </w:p>
    <w:p>
      <w:pPr>
        <w:pStyle w:val="Heading3"/>
        <w:rPr>
          <w:lang w:val="fr-FR"/>
        </w:rPr>
      </w:pPr>
      <w:r>
        <w:rPr>
          <w:lang w:val="fr-FR"/>
        </w:rPr>
        <w:t>Présidence du programme</w:t>
      </w:r>
    </w:p>
    <w:p>
      <w:pPr>
        <w:pStyle w:val="Heading4"/>
        <w:rPr>
          <w:lang w:val="fr-FR"/>
        </w:rPr>
      </w:pPr>
      <w:r>
        <w:rPr>
          <w:lang w:val="fr-FR"/>
        </w:rPr>
        <w:t>responsabilités particulières de la présidence du programme</w:t>
      </w:r>
    </w:p>
    <w:p>
      <w:pPr>
        <w:pStyle w:val="Normal"/>
        <w:spacing w:lineRule="auto" w:line="360"/>
        <w:rPr>
          <w:lang w:val="fr-FR"/>
        </w:rPr>
      </w:pPr>
      <w:r>
        <w:rPr>
          <w:lang w:val="fr-FR"/>
        </w:rPr>
        <w:t>Responsable devant le conseil d’administration de l’ACBES/CAPAL, le ou le président du programme joue un rôle clé dans le comité organisateur du congrès et doit :</w:t>
      </w:r>
    </w:p>
    <w:p>
      <w:pPr>
        <w:pStyle w:val="ListParagraph"/>
        <w:numPr>
          <w:ilvl w:val="0"/>
          <w:numId w:val="10"/>
        </w:numPr>
        <w:spacing w:lineRule="auto" w:line="360"/>
        <w:rPr>
          <w:lang w:val="fr-FR"/>
        </w:rPr>
      </w:pPr>
      <w:r>
        <w:rPr>
          <w:lang w:val="fr-FR"/>
        </w:rPr>
        <w:t>Diriger le travail du sous-comité du programme du COC;</w:t>
      </w:r>
    </w:p>
    <w:p>
      <w:pPr>
        <w:pStyle w:val="ListParagraph"/>
        <w:numPr>
          <w:ilvl w:val="0"/>
          <w:numId w:val="10"/>
        </w:numPr>
        <w:spacing w:lineRule="auto" w:line="360"/>
        <w:rPr>
          <w:lang w:val="fr-FR"/>
        </w:rPr>
      </w:pPr>
      <w:r>
        <w:rPr>
          <w:shd w:fill="FFFF00" w:val="clear"/>
          <w:lang w:val="fr-FR"/>
        </w:rPr>
        <w:t xml:space="preserve">Collaborer étroitement avec la personne chargée de la coordination des préparatifs locaux </w:t>
      </w:r>
      <w:r>
        <w:rPr>
          <w:shd w:fill="FFFF00" w:val="clear"/>
          <w:lang w:val="fr-FR"/>
        </w:rPr>
        <w:t xml:space="preserve">et des logistiques en ligne </w:t>
      </w:r>
      <w:r>
        <w:rPr>
          <w:shd w:fill="FFFF00" w:val="clear"/>
          <w:lang w:val="fr-FR"/>
        </w:rPr>
        <w:t xml:space="preserve">du COC </w:t>
      </w:r>
      <w:r>
        <w:rPr>
          <w:lang w:val="fr-FR"/>
        </w:rPr>
        <w:t>et la ou le gestionnaire du congrès du COC;</w:t>
      </w:r>
    </w:p>
    <w:p>
      <w:pPr>
        <w:pStyle w:val="ListParagraph"/>
        <w:numPr>
          <w:ilvl w:val="0"/>
          <w:numId w:val="10"/>
        </w:numPr>
        <w:spacing w:lineRule="auto" w:line="360"/>
        <w:rPr>
          <w:lang w:val="fr-FR"/>
        </w:rPr>
      </w:pPr>
      <w:r>
        <w:rPr>
          <w:lang w:val="fr-FR"/>
        </w:rPr>
        <w:t>Faire rapport au comité organisateur du congrès;</w:t>
      </w:r>
    </w:p>
    <w:p>
      <w:pPr>
        <w:pStyle w:val="ListParagraph"/>
        <w:numPr>
          <w:ilvl w:val="0"/>
          <w:numId w:val="10"/>
        </w:numPr>
        <w:spacing w:lineRule="auto" w:line="360"/>
        <w:rPr>
          <w:lang w:val="fr-FR"/>
        </w:rPr>
      </w:pPr>
      <w:r>
        <w:rPr>
          <w:lang w:val="fr-FR"/>
        </w:rPr>
        <w:t>Après consultation du comité du programme, proposer le thème du congrès;</w:t>
      </w:r>
    </w:p>
    <w:p>
      <w:pPr>
        <w:pStyle w:val="ListParagraph"/>
        <w:numPr>
          <w:ilvl w:val="0"/>
          <w:numId w:val="10"/>
        </w:numPr>
        <w:spacing w:lineRule="auto" w:line="360"/>
        <w:rPr>
          <w:lang w:val="fr-FR"/>
        </w:rPr>
      </w:pPr>
      <w:r>
        <w:rPr>
          <w:lang w:val="fr-FR"/>
        </w:rPr>
        <w:t>Après consultation du comité du programme, lancer l’appel de propositions;</w:t>
      </w:r>
      <w:r>
        <w:rPr>
          <w:rStyle w:val="FootnoteAnchor"/>
          <w:lang w:val="fr-FR"/>
        </w:rPr>
        <w:footnoteReference w:id="4"/>
      </w:r>
    </w:p>
    <w:p>
      <w:pPr>
        <w:pStyle w:val="ListParagraph"/>
        <w:numPr>
          <w:ilvl w:val="0"/>
          <w:numId w:val="10"/>
        </w:numPr>
        <w:spacing w:lineRule="auto" w:line="360"/>
        <w:rPr>
          <w:lang w:val="fr-FR"/>
        </w:rPr>
      </w:pPr>
      <w:r>
        <w:rPr>
          <w:lang w:val="fr-FR"/>
        </w:rPr>
        <w:t>Après consultation du comité du programme, proposer le format du congrès;</w:t>
      </w:r>
    </w:p>
    <w:p>
      <w:pPr>
        <w:pStyle w:val="ListParagraph"/>
        <w:numPr>
          <w:ilvl w:val="0"/>
          <w:numId w:val="10"/>
        </w:numPr>
        <w:spacing w:lineRule="auto" w:line="360"/>
        <w:rPr>
          <w:lang w:val="fr-FR"/>
        </w:rPr>
      </w:pPr>
      <w:r>
        <w:rPr>
          <w:lang w:val="fr-FR"/>
        </w:rPr>
        <w:t>Après consultation du comité du programme, nommer un ou plusieurs conférenciers principaux;</w:t>
      </w:r>
    </w:p>
    <w:p>
      <w:pPr>
        <w:pStyle w:val="ListParagraph"/>
        <w:numPr>
          <w:ilvl w:val="0"/>
          <w:numId w:val="10"/>
        </w:numPr>
        <w:spacing w:lineRule="auto" w:line="360"/>
        <w:rPr>
          <w:lang w:val="fr-FR"/>
        </w:rPr>
      </w:pPr>
      <w:r>
        <w:rPr>
          <w:lang w:val="fr-FR"/>
        </w:rPr>
        <w:t>Après consultation du comité du programme, organiser la publicité entourant le congrès annuel;</w:t>
      </w:r>
      <w:r>
        <w:rPr>
          <w:rStyle w:val="FootnoteAnchor"/>
          <w:lang w:val="fr-FR"/>
        </w:rPr>
        <w:footnoteReference w:id="5"/>
      </w:r>
    </w:p>
    <w:p>
      <w:pPr>
        <w:pStyle w:val="ListParagraph"/>
        <w:numPr>
          <w:ilvl w:val="0"/>
          <w:numId w:val="10"/>
        </w:numPr>
        <w:spacing w:lineRule="auto" w:line="360"/>
        <w:rPr>
          <w:lang w:val="fr-FR"/>
        </w:rPr>
      </w:pPr>
      <w:r>
        <w:rPr>
          <w:lang w:val="fr-FR"/>
        </w:rPr>
        <w:t>Organiser l’examen des propositions par le comité du programme;</w:t>
      </w:r>
      <w:r>
        <w:rPr>
          <w:rStyle w:val="FootnoteAnchor"/>
          <w:lang w:val="fr-FR"/>
        </w:rPr>
        <w:footnoteReference w:id="6"/>
      </w:r>
    </w:p>
    <w:p>
      <w:pPr>
        <w:pStyle w:val="ListParagraph"/>
        <w:numPr>
          <w:ilvl w:val="0"/>
          <w:numId w:val="10"/>
        </w:numPr>
        <w:spacing w:lineRule="auto" w:line="360"/>
        <w:rPr>
          <w:lang w:val="fr-FR"/>
        </w:rPr>
      </w:pPr>
      <w:r>
        <w:rPr>
          <w:lang w:val="fr-FR"/>
        </w:rPr>
        <w:t>Communiquer avec les participants sélectionnés ;</w:t>
      </w:r>
      <w:r>
        <w:rPr>
          <w:rStyle w:val="FootnoteAnchor"/>
          <w:lang w:val="fr-FR"/>
        </w:rPr>
        <w:footnoteReference w:id="7"/>
      </w:r>
    </w:p>
    <w:p>
      <w:pPr>
        <w:pStyle w:val="ListParagraph"/>
        <w:numPr>
          <w:ilvl w:val="0"/>
          <w:numId w:val="10"/>
        </w:numPr>
        <w:spacing w:lineRule="auto" w:line="360"/>
        <w:rPr>
          <w:lang w:val="fr-FR"/>
        </w:rPr>
      </w:pPr>
      <w:r>
        <w:rPr>
          <w:lang w:val="fr-FR"/>
        </w:rPr>
        <w:t>Informer les candidats non retenus ;</w:t>
      </w:r>
      <w:r>
        <w:rPr>
          <w:rStyle w:val="FootnoteAnchor"/>
          <w:lang w:val="fr-FR"/>
        </w:rPr>
        <w:footnoteReference w:id="8"/>
      </w:r>
    </w:p>
    <w:p>
      <w:pPr>
        <w:pStyle w:val="ListParagraph"/>
        <w:numPr>
          <w:ilvl w:val="0"/>
          <w:numId w:val="10"/>
        </w:numPr>
        <w:spacing w:lineRule="auto" w:line="360"/>
        <w:rPr>
          <w:lang w:val="fr-FR"/>
        </w:rPr>
      </w:pPr>
      <w:r>
        <w:rPr>
          <w:lang w:val="fr-FR"/>
        </w:rPr>
        <w:t>Rédiger la lettre de remerciements finale adressée à chacun des conférenciers principaux, cosignée par la présidence du conseil de l’ACBES/CAPAL;</w:t>
      </w:r>
      <w:r>
        <w:rPr>
          <w:rStyle w:val="FootnoteAnchor"/>
          <w:lang w:val="fr-FR"/>
        </w:rPr>
        <w:footnoteReference w:id="9"/>
      </w:r>
    </w:p>
    <w:p>
      <w:pPr>
        <w:pStyle w:val="ListParagraph"/>
        <w:numPr>
          <w:ilvl w:val="0"/>
          <w:numId w:val="10"/>
        </w:numPr>
        <w:spacing w:lineRule="auto" w:line="360"/>
        <w:rPr>
          <w:lang w:val="fr-FR"/>
        </w:rPr>
      </w:pPr>
      <w:r>
        <w:rPr>
          <w:lang w:val="fr-FR"/>
        </w:rPr>
        <w:t xml:space="preserve">Organiser et établir le programme du congrès (créneaux, ordre des participants, conférenciers principaux, réunions des comités, assemblée annuelle, séances, pauses-café, etc.) </w:t>
      </w:r>
      <w:r>
        <w:rPr>
          <w:shd w:fill="FFFF00" w:val="clear"/>
          <w:lang w:val="fr-FR"/>
        </w:rPr>
        <w:t>en consultation avec la coordonnatrice o</w:t>
      </w:r>
      <w:r>
        <w:rPr>
          <w:shd w:fill="FFFF00" w:val="clear"/>
          <w:lang w:val="fr-FR"/>
        </w:rPr>
        <w:t>u</w:t>
      </w:r>
      <w:r>
        <w:rPr>
          <w:shd w:fill="FFFF00" w:val="clear"/>
          <w:lang w:val="fr-FR"/>
        </w:rPr>
        <w:t xml:space="preserve"> le coordonnateur des préparatifs locaux </w:t>
      </w:r>
      <w:r>
        <w:rPr>
          <w:shd w:fill="FFFF00" w:val="clear"/>
          <w:lang w:val="fr-FR"/>
        </w:rPr>
        <w:t>et de la logistique en ligne </w:t>
      </w:r>
      <w:r>
        <w:rPr>
          <w:shd w:fill="FFFF00" w:val="clear"/>
          <w:lang w:val="fr-FR"/>
        </w:rPr>
        <w:t>;</w:t>
      </w:r>
    </w:p>
    <w:p>
      <w:pPr>
        <w:pStyle w:val="ListParagraph"/>
        <w:numPr>
          <w:ilvl w:val="0"/>
          <w:numId w:val="10"/>
        </w:numPr>
        <w:spacing w:lineRule="auto" w:line="360"/>
        <w:rPr>
          <w:lang w:val="fr-FR"/>
        </w:rPr>
      </w:pPr>
      <w:r>
        <w:rPr>
          <w:lang w:val="fr-FR"/>
        </w:rPr>
        <w:t>Consulter les présidences des comités permanents tout au long du processus de planification et leur communiquer tout problème lié à leurs responsabilités et domaines de spécialisation. Les comités permanent actuels sont les suivants : plaidoyer, communications, publications, l’éducation et du développement profession</w:t>
      </w:r>
      <w:r>
        <w:rPr>
          <w:lang w:val="fr-FR"/>
        </w:rPr>
        <w:t>ne</w:t>
      </w:r>
      <w:r>
        <w:rPr>
          <w:lang w:val="fr-FR"/>
        </w:rPr>
        <w:t>l, diversité et équité, adhésion, nominations, recherche et érudition, et étudiants.</w:t>
      </w:r>
    </w:p>
    <w:p>
      <w:pPr>
        <w:pStyle w:val="Heading4"/>
        <w:rPr>
          <w:lang w:val="fr-FR"/>
        </w:rPr>
      </w:pPr>
      <w:r>
        <w:rPr>
          <w:lang w:val="fr-FR"/>
        </w:rPr>
        <w:t>critères de sélection de la présidence du programme</w:t>
      </w:r>
    </w:p>
    <w:p>
      <w:pPr>
        <w:pStyle w:val="Normal"/>
        <w:spacing w:lineRule="auto" w:line="360"/>
        <w:rPr>
          <w:lang w:val="fr-FR"/>
        </w:rPr>
      </w:pPr>
      <w:r>
        <w:rPr>
          <w:lang w:val="fr-FR"/>
        </w:rPr>
        <w:t xml:space="preserve">Requis : </w:t>
      </w:r>
    </w:p>
    <w:p>
      <w:pPr>
        <w:pStyle w:val="ListParagraph"/>
        <w:numPr>
          <w:ilvl w:val="0"/>
          <w:numId w:val="11"/>
        </w:numPr>
        <w:spacing w:lineRule="auto" w:line="360"/>
        <w:rPr>
          <w:lang w:val="fr-FR"/>
        </w:rPr>
      </w:pPr>
      <w:r>
        <w:rPr>
          <w:lang w:val="fr-FR"/>
        </w:rPr>
        <w:t>Être membre en règle de l’ACBES/CAPAL.</w:t>
      </w:r>
    </w:p>
    <w:p>
      <w:pPr>
        <w:pStyle w:val="ListParagraph"/>
        <w:numPr>
          <w:ilvl w:val="0"/>
          <w:numId w:val="11"/>
        </w:numPr>
        <w:spacing w:lineRule="auto" w:line="360"/>
        <w:rPr>
          <w:lang w:val="fr-FR"/>
        </w:rPr>
      </w:pPr>
      <w:r>
        <w:rPr>
          <w:lang w:val="fr-FR"/>
        </w:rPr>
        <w:t>Connaître les objectifs, l’énoncé de mission et la raison d’être de l’ACBES/CAPAL.</w:t>
      </w:r>
    </w:p>
    <w:p>
      <w:pPr>
        <w:pStyle w:val="ListParagraph"/>
        <w:numPr>
          <w:ilvl w:val="0"/>
          <w:numId w:val="11"/>
        </w:numPr>
        <w:spacing w:lineRule="auto" w:line="360"/>
        <w:rPr>
          <w:lang w:val="fr-FR"/>
        </w:rPr>
      </w:pPr>
      <w:r>
        <w:rPr>
          <w:lang w:val="fr-FR"/>
        </w:rPr>
        <w:t>Avoir déjà assisté à un congrès de l’ACBES/CAPAL.</w:t>
      </w:r>
    </w:p>
    <w:p>
      <w:pPr>
        <w:pStyle w:val="ListParagraph"/>
        <w:numPr>
          <w:ilvl w:val="0"/>
          <w:numId w:val="11"/>
        </w:numPr>
        <w:spacing w:lineRule="auto" w:line="360"/>
        <w:rPr>
          <w:lang w:val="fr-FR"/>
        </w:rPr>
      </w:pPr>
      <w:r>
        <w:rPr>
          <w:lang w:val="fr-FR"/>
        </w:rPr>
        <w:t>Avoir de l’expérience en bibliothéconomie universitaire.</w:t>
      </w:r>
    </w:p>
    <w:p>
      <w:pPr>
        <w:pStyle w:val="ListParagraph"/>
        <w:numPr>
          <w:ilvl w:val="0"/>
          <w:numId w:val="11"/>
        </w:numPr>
        <w:spacing w:lineRule="auto" w:line="360"/>
        <w:rPr>
          <w:lang w:val="fr-FR"/>
        </w:rPr>
      </w:pPr>
      <w:r>
        <w:rPr>
          <w:lang w:val="fr-FR"/>
        </w:rPr>
        <w:t>Avoir effectué des travaux érudits.</w:t>
      </w:r>
    </w:p>
    <w:p>
      <w:pPr>
        <w:pStyle w:val="ListParagraph"/>
        <w:numPr>
          <w:ilvl w:val="0"/>
          <w:numId w:val="11"/>
        </w:numPr>
        <w:spacing w:lineRule="auto" w:line="360"/>
        <w:rPr>
          <w:lang w:val="fr-FR"/>
        </w:rPr>
      </w:pPr>
      <w:r>
        <w:rPr>
          <w:lang w:val="fr-FR"/>
        </w:rPr>
        <w:t>Connaître les enjeux actuels liés à la profession de bibliothécaires académique.</w:t>
      </w:r>
    </w:p>
    <w:p>
      <w:pPr>
        <w:pStyle w:val="ListParagraph"/>
        <w:numPr>
          <w:ilvl w:val="0"/>
          <w:numId w:val="11"/>
        </w:numPr>
        <w:spacing w:lineRule="auto" w:line="360"/>
        <w:rPr>
          <w:lang w:val="fr-FR"/>
        </w:rPr>
      </w:pPr>
      <w:r>
        <w:rPr>
          <w:lang w:val="fr-FR"/>
        </w:rPr>
        <w:t>Avoir de l’expérience en coordination de projet/congrès et en administration.</w:t>
      </w:r>
    </w:p>
    <w:p>
      <w:pPr>
        <w:pStyle w:val="ListParagraph"/>
        <w:numPr>
          <w:ilvl w:val="0"/>
          <w:numId w:val="11"/>
        </w:numPr>
        <w:spacing w:lineRule="auto" w:line="360"/>
        <w:rPr>
          <w:lang w:val="fr-FR"/>
        </w:rPr>
      </w:pPr>
      <w:r>
        <w:rPr>
          <w:lang w:val="fr-FR"/>
        </w:rPr>
        <w:t>Posséder l’expérience et la flexibilité requise pour travailler avec des collègues dans un esprit de collégialité.</w:t>
      </w:r>
    </w:p>
    <w:p>
      <w:pPr>
        <w:pStyle w:val="Normal"/>
        <w:spacing w:lineRule="auto" w:line="360"/>
        <w:ind w:left="360" w:hanging="0"/>
        <w:rPr>
          <w:lang w:val="fr-FR"/>
        </w:rPr>
      </w:pPr>
      <w:r>
        <w:rPr>
          <w:b/>
          <w:bCs/>
          <w:lang w:val="fr-FR"/>
        </w:rPr>
        <w:t xml:space="preserve">Souhaités : </w:t>
      </w:r>
    </w:p>
    <w:p>
      <w:pPr>
        <w:pStyle w:val="ListParagraph"/>
        <w:numPr>
          <w:ilvl w:val="0"/>
          <w:numId w:val="12"/>
        </w:numPr>
        <w:spacing w:lineRule="auto" w:line="360"/>
        <w:rPr>
          <w:lang w:val="fr-FR"/>
        </w:rPr>
      </w:pPr>
      <w:r>
        <w:rPr>
          <w:lang w:val="fr-FR"/>
        </w:rPr>
        <w:t>Posséder une expérience préalable à titre de membre du comité organisateur du congrès de l’ACBES/CAPAL ou du sous-comité du programme du COC, ou d’un autre comité permanent de l’ACBES/CAPAL.</w:t>
      </w:r>
    </w:p>
    <w:p>
      <w:pPr>
        <w:pStyle w:val="Heading3"/>
        <w:rPr>
          <w:lang w:val="fr-FR"/>
        </w:rPr>
      </w:pPr>
      <w:commentRangeStart w:id="0"/>
      <w:r>
        <w:rPr>
          <w:lang w:val="fr-FR"/>
        </w:rPr>
        <w:t>Coordination des préparatifs locaux</w:t>
      </w:r>
      <w:r>
        <w:rPr>
          <w:lang w:val="fr-FR"/>
        </w:rPr>
      </w:r>
      <w:commentRangeEnd w:id="0"/>
      <w:r>
        <w:commentReference w:id="0"/>
      </w:r>
      <w:r>
        <w:rPr>
          <w:lang w:val="fr-FR"/>
        </w:rPr>
        <w:t>/</w:t>
      </w:r>
      <w:r>
        <w:rPr>
          <w:lang w:val="fr-FR"/>
        </w:rPr>
        <w:t>COORDINATION DE LA LOGISTIQUE EN LIGNE</w:t>
      </w:r>
    </w:p>
    <w:p>
      <w:pPr>
        <w:pStyle w:val="Heading4"/>
        <w:rPr>
          <w:lang w:val="fr-FR"/>
        </w:rPr>
      </w:pPr>
      <w:r>
        <w:rPr>
          <w:lang w:val="fr-FR"/>
        </w:rPr>
        <w:t xml:space="preserve">Responsabilités particulières de la coordonnatrice ou du coordonnateur des préparatifs locaux </w:t>
      </w:r>
      <w:r>
        <w:rPr>
          <w:lang w:val="fr-FR"/>
        </w:rPr>
        <w:t>et de la logisitique en ligne</w:t>
      </w:r>
    </w:p>
    <w:p>
      <w:pPr>
        <w:pStyle w:val="Normal"/>
        <w:spacing w:lineRule="auto" w:line="360"/>
        <w:rPr>
          <w:lang w:val="fr-FR"/>
        </w:rPr>
      </w:pPr>
      <w:r>
        <w:rPr>
          <w:lang w:val="fr-FR"/>
        </w:rPr>
        <w:t xml:space="preserve">Responsable devant le conseil d’administration de l’ACBES/CAPAL, </w:t>
      </w:r>
      <w:bookmarkStart w:id="1" w:name="__DdeLink__2495_1387753166"/>
      <w:r>
        <w:rPr>
          <w:lang w:val="fr-FR"/>
        </w:rPr>
        <w:t xml:space="preserve">la personne chargée de la coordination des préparatifs locaux </w:t>
      </w:r>
      <w:r>
        <w:rPr>
          <w:lang w:val="fr-FR"/>
        </w:rPr>
        <w:t xml:space="preserve">et de la logistique en ligne </w:t>
      </w:r>
      <w:r>
        <w:rPr>
          <w:lang w:val="fr-FR"/>
        </w:rPr>
        <w:t>doit</w:t>
      </w:r>
      <w:bookmarkEnd w:id="1"/>
      <w:r>
        <w:rPr>
          <w:lang w:val="fr-FR"/>
        </w:rPr>
        <w:t> :</w:t>
      </w:r>
    </w:p>
    <w:p>
      <w:pPr>
        <w:pStyle w:val="ListParagraph"/>
        <w:numPr>
          <w:ilvl w:val="0"/>
          <w:numId w:val="12"/>
        </w:numPr>
        <w:spacing w:lineRule="auto" w:line="360"/>
        <w:rPr>
          <w:lang w:val="fr-FR"/>
        </w:rPr>
      </w:pPr>
      <w:r>
        <w:rPr>
          <w:rFonts w:cs="Calibri" w:cstheme="minorHAnsi"/>
          <w:szCs w:val="20"/>
          <w:lang w:val="fr-FR"/>
        </w:rPr>
        <w:t>Siéger au comité organisateur du congrès ;</w:t>
      </w:r>
    </w:p>
    <w:p>
      <w:pPr>
        <w:pStyle w:val="ListParagraph"/>
        <w:numPr>
          <w:ilvl w:val="0"/>
          <w:numId w:val="12"/>
        </w:numPr>
        <w:spacing w:lineRule="auto" w:line="360"/>
        <w:rPr>
          <w:lang w:val="fr-FR"/>
        </w:rPr>
      </w:pPr>
      <w:r>
        <w:rPr>
          <w:rFonts w:cs="Calibri" w:cstheme="minorHAnsi"/>
          <w:szCs w:val="20"/>
          <w:lang w:val="fr-FR"/>
        </w:rPr>
        <w:t xml:space="preserve">Collaborer étroitement avec la présidence du programme du COC et la ou le gestionnaire du congrès du COC ; </w:t>
      </w:r>
    </w:p>
    <w:p>
      <w:pPr>
        <w:pStyle w:val="ListParagraph"/>
        <w:numPr>
          <w:ilvl w:val="0"/>
          <w:numId w:val="12"/>
        </w:numPr>
        <w:spacing w:lineRule="auto" w:line="360"/>
        <w:rPr>
          <w:lang w:val="fr-FR"/>
        </w:rPr>
      </w:pPr>
      <w:r>
        <w:rPr>
          <w:rFonts w:cs="Calibri" w:cstheme="minorHAnsi"/>
          <w:szCs w:val="20"/>
          <w:lang w:val="fr-FR"/>
        </w:rPr>
        <w:t>En collaboration avec la ou le responsable du budget du COC, administrer le budget et les coûts associés au congrès annuel ;</w:t>
      </w:r>
      <w:r>
        <w:rPr>
          <w:rStyle w:val="FootnoteAnchor"/>
          <w:rFonts w:cs="Calibri" w:cstheme="minorHAnsi"/>
          <w:szCs w:val="20"/>
          <w:lang w:val="fr-FR"/>
        </w:rPr>
        <w:footnoteReference w:id="10"/>
      </w:r>
      <w:r>
        <w:rPr>
          <w:rFonts w:cs="Calibri" w:cstheme="minorHAnsi"/>
          <w:position w:val="8"/>
          <w:szCs w:val="20"/>
          <w:lang w:val="fr-FR"/>
        </w:rPr>
        <w:t xml:space="preserve"> </w:t>
      </w:r>
    </w:p>
    <w:p>
      <w:pPr>
        <w:pStyle w:val="ListParagraph"/>
        <w:numPr>
          <w:ilvl w:val="0"/>
          <w:numId w:val="12"/>
        </w:numPr>
        <w:spacing w:lineRule="auto" w:line="360"/>
        <w:rPr>
          <w:lang w:val="fr-FR"/>
        </w:rPr>
      </w:pPr>
      <w:r>
        <w:rPr>
          <w:lang w:val="fr-FR"/>
        </w:rPr>
        <w:t>Recru</w:t>
      </w:r>
      <w:r>
        <w:rPr>
          <w:lang w:val="fr-FR"/>
        </w:rPr>
        <w:t xml:space="preserve">iter </w:t>
      </w:r>
      <w:r>
        <w:rPr>
          <w:lang w:val="fr-FR"/>
        </w:rPr>
        <w:t>un.</w:t>
      </w:r>
      <w:r>
        <w:rPr>
          <w:lang w:val="fr-FR"/>
        </w:rPr>
        <w:t>e</w:t>
      </w:r>
      <w:r>
        <w:rPr>
          <w:lang w:val="fr-FR"/>
        </w:rPr>
        <w:t xml:space="preserve"> coordonnat</w:t>
      </w:r>
      <w:r>
        <w:rPr>
          <w:lang w:val="fr-FR"/>
        </w:rPr>
        <w:t>rice ou coordonnat</w:t>
      </w:r>
      <w:r>
        <w:rPr>
          <w:lang w:val="fr-FR"/>
        </w:rPr>
        <w:t>eur des bénévoles ;</w:t>
      </w:r>
    </w:p>
    <w:p>
      <w:pPr>
        <w:pStyle w:val="ListParagraph"/>
        <w:numPr>
          <w:ilvl w:val="0"/>
          <w:numId w:val="12"/>
        </w:numPr>
        <w:spacing w:lineRule="auto" w:line="360"/>
        <w:rPr>
          <w:lang w:val="fr-FR"/>
        </w:rPr>
      </w:pPr>
      <w:r>
        <w:rPr>
          <w:lang w:val="fr-FR"/>
        </w:rPr>
        <w:t>En consultation avec l</w:t>
      </w:r>
      <w:r>
        <w:rPr>
          <w:lang w:val="fr-FR"/>
        </w:rPr>
        <w:t xml:space="preserve">a personne </w:t>
      </w:r>
      <w:r>
        <w:rPr>
          <w:rFonts w:eastAsia="Times New Roman" w:cs="Times New Roman"/>
          <w:sz w:val="24"/>
          <w:szCs w:val="24"/>
          <w:lang w:val="fr-FR"/>
        </w:rPr>
        <w:t>à la</w:t>
      </w:r>
      <w:r>
        <w:rPr>
          <w:lang w:val="fr-FR"/>
        </w:rPr>
        <w:t xml:space="preserve"> coord</w:t>
      </w:r>
      <w:r>
        <w:rPr>
          <w:lang w:val="fr-FR"/>
        </w:rPr>
        <w:t xml:space="preserve">ination </w:t>
      </w:r>
      <w:r>
        <w:rPr>
          <w:lang w:val="fr-FR"/>
        </w:rPr>
        <w:t xml:space="preserve">des bénévoles, organiser et assurer la </w:t>
      </w:r>
      <w:r>
        <w:rPr>
          <w:rFonts w:cs="Calibri" w:cstheme="minorHAnsi"/>
          <w:szCs w:val="20"/>
          <w:lang w:val="fr-FR"/>
        </w:rPr>
        <w:t xml:space="preserve"> assurer la communication avec les bénévoles ;</w:t>
      </w:r>
    </w:p>
    <w:p>
      <w:pPr>
        <w:pStyle w:val="ListParagraph"/>
        <w:numPr>
          <w:ilvl w:val="0"/>
          <w:numId w:val="12"/>
        </w:numPr>
        <w:spacing w:lineRule="auto" w:line="360"/>
        <w:rPr>
          <w:lang w:val="fr-FR"/>
        </w:rPr>
      </w:pPr>
      <w:r>
        <w:rPr>
          <w:lang w:val="fr-FR"/>
        </w:rPr>
        <w:t>Travaill</w:t>
      </w:r>
      <w:r>
        <w:rPr>
          <w:lang w:val="fr-FR"/>
        </w:rPr>
        <w:t>ant</w:t>
      </w:r>
      <w:r>
        <w:rPr>
          <w:lang w:val="fr-FR"/>
        </w:rPr>
        <w:t xml:space="preserve"> avec l</w:t>
      </w:r>
      <w:r>
        <w:rPr>
          <w:lang w:val="fr-FR"/>
        </w:rPr>
        <w:t>a</w:t>
      </w:r>
      <w:r>
        <w:rPr>
          <w:lang w:val="fr-FR"/>
        </w:rPr>
        <w:t xml:space="preserve"> PRÉSIDEN</w:t>
      </w:r>
      <w:r>
        <w:rPr>
          <w:lang w:val="fr-FR"/>
        </w:rPr>
        <w:t>CE</w:t>
      </w:r>
      <w:r>
        <w:rPr>
          <w:lang w:val="fr-FR"/>
        </w:rPr>
        <w:t xml:space="preserve"> DU PROGRAMME, </w:t>
      </w:r>
      <w:r>
        <w:rPr>
          <w:rFonts w:cs="Calibri" w:cstheme="minorHAnsi"/>
          <w:szCs w:val="20"/>
          <w:lang w:val="fr-FR"/>
        </w:rPr>
        <w:t>organiser tous les renseignements requis avant le congrès (p. ex. cartes, restaurants recommandés, instructions d'accès au etc.).</w:t>
      </w:r>
    </w:p>
    <w:p>
      <w:pPr>
        <w:pStyle w:val="ListParagraph"/>
        <w:numPr>
          <w:ilvl w:val="0"/>
          <w:numId w:val="0"/>
        </w:numPr>
        <w:spacing w:lineRule="auto" w:line="360"/>
        <w:ind w:hanging="0"/>
        <w:rPr>
          <w:lang w:val="fr-FR"/>
        </w:rPr>
      </w:pPr>
      <w:r>
        <w:rPr>
          <w:rFonts w:cs="Calibri" w:cstheme="minorHAnsi"/>
          <w:szCs w:val="20"/>
          <w:lang w:val="fr-FR"/>
        </w:rPr>
        <w:t xml:space="preserve">Dans le cas d’un congrès en personne, </w:t>
      </w:r>
      <w:bookmarkStart w:id="2" w:name="__DdeLink__2567_1387753166"/>
      <w:r>
        <w:rPr>
          <w:rFonts w:cs="Calibri" w:cstheme="minorHAnsi"/>
          <w:szCs w:val="20"/>
          <w:lang w:val="fr-FR"/>
        </w:rPr>
        <w:t>la personne chargée de la coordination des préparatifs locaux et de la logistique en ligne</w:t>
      </w:r>
      <w:bookmarkEnd w:id="2"/>
      <w:r>
        <w:rPr>
          <w:rFonts w:cs="Calibri" w:cstheme="minorHAnsi"/>
          <w:szCs w:val="20"/>
          <w:lang w:val="fr-FR"/>
        </w:rPr>
        <w:t xml:space="preserve"> d</w:t>
      </w:r>
      <w:r>
        <w:rPr>
          <w:rFonts w:cs="Calibri" w:cstheme="minorHAnsi"/>
          <w:szCs w:val="20"/>
          <w:lang w:val="fr-FR"/>
        </w:rPr>
        <w:t>evra :</w:t>
      </w:r>
    </w:p>
    <w:p>
      <w:pPr>
        <w:pStyle w:val="ListParagraph"/>
        <w:numPr>
          <w:ilvl w:val="0"/>
          <w:numId w:val="12"/>
        </w:numPr>
        <w:spacing w:lineRule="auto" w:line="360"/>
        <w:rPr>
          <w:lang w:val="fr-FR"/>
        </w:rPr>
      </w:pPr>
      <w:r>
        <w:rPr>
          <w:rFonts w:cs="Calibri" w:cstheme="minorHAnsi"/>
          <w:szCs w:val="20"/>
          <w:lang w:val="fr-FR"/>
        </w:rPr>
        <w:t xml:space="preserve">Assister aux réunions d'organisation du Congrès des sciences humaines ; </w:t>
      </w:r>
    </w:p>
    <w:p>
      <w:pPr>
        <w:pStyle w:val="ListParagraph"/>
        <w:numPr>
          <w:ilvl w:val="0"/>
          <w:numId w:val="12"/>
        </w:numPr>
        <w:spacing w:lineRule="auto" w:line="360"/>
        <w:rPr>
          <w:lang w:val="fr-FR"/>
        </w:rPr>
      </w:pPr>
      <w:r>
        <w:rPr>
          <w:rFonts w:cs="Calibri" w:cstheme="minorHAnsi"/>
          <w:szCs w:val="20"/>
          <w:lang w:val="fr-FR"/>
        </w:rPr>
        <w:t xml:space="preserve">Prévoir les salles, l'équipement et les pauses-rafraîchissements nécessaires selon le programme ; </w:t>
      </w:r>
    </w:p>
    <w:p>
      <w:pPr>
        <w:pStyle w:val="ListParagraph"/>
        <w:numPr>
          <w:ilvl w:val="0"/>
          <w:numId w:val="12"/>
        </w:numPr>
        <w:spacing w:lineRule="auto" w:line="360"/>
        <w:rPr>
          <w:lang w:val="fr-FR"/>
        </w:rPr>
      </w:pPr>
      <w:r>
        <w:rPr>
          <w:rFonts w:cs="Calibri" w:cstheme="minorHAnsi"/>
          <w:szCs w:val="20"/>
          <w:lang w:val="fr-FR"/>
        </w:rPr>
        <w:t>E</w:t>
      </w:r>
      <w:r>
        <w:rPr>
          <w:rFonts w:cs="Calibri" w:cstheme="minorHAnsi"/>
          <w:szCs w:val="20"/>
          <w:lang w:val="fr-FR"/>
        </w:rPr>
        <w:t xml:space="preserve">n consultation avec </w:t>
      </w:r>
      <w:r>
        <w:rPr>
          <w:rFonts w:cs="Calibri" w:cstheme="minorHAnsi"/>
          <w:szCs w:val="20"/>
          <w:lang w:val="fr-FR"/>
        </w:rPr>
        <w:t xml:space="preserve">la coordonnatrice ou </w:t>
      </w:r>
      <w:r>
        <w:rPr>
          <w:rFonts w:cs="Calibri" w:cstheme="minorHAnsi"/>
          <w:szCs w:val="20"/>
          <w:lang w:val="fr-FR"/>
        </w:rPr>
        <w:t>le coordonnateur des bénévoles, s'assurer que des panneaux directionnels appropriés et d'autres aides à la navigation sont créés et placés, prévoir la présence d'étudiant.</w:t>
      </w:r>
      <w:r>
        <w:rPr>
          <w:rFonts w:cs="Calibri" w:cstheme="minorHAnsi"/>
          <w:szCs w:val="20"/>
          <w:lang w:val="fr-FR"/>
        </w:rPr>
        <w:t>e.</w:t>
      </w:r>
      <w:r>
        <w:rPr>
          <w:rFonts w:cs="Calibri" w:cstheme="minorHAnsi"/>
          <w:szCs w:val="20"/>
          <w:lang w:val="fr-FR"/>
        </w:rPr>
        <w:t>s pour orienter les participant.</w:t>
      </w:r>
      <w:r>
        <w:rPr>
          <w:rFonts w:cs="Calibri" w:cstheme="minorHAnsi"/>
          <w:szCs w:val="20"/>
          <w:lang w:val="fr-FR"/>
        </w:rPr>
        <w:t>e.</w:t>
      </w:r>
      <w:r>
        <w:rPr>
          <w:rFonts w:cs="Calibri" w:cstheme="minorHAnsi"/>
          <w:szCs w:val="20"/>
          <w:lang w:val="fr-FR"/>
        </w:rPr>
        <w:t>s, etc. ;</w:t>
      </w:r>
    </w:p>
    <w:p>
      <w:pPr>
        <w:pStyle w:val="ListParagraph"/>
        <w:numPr>
          <w:ilvl w:val="0"/>
          <w:numId w:val="0"/>
        </w:numPr>
        <w:spacing w:lineRule="auto" w:line="360"/>
        <w:ind w:hanging="0"/>
        <w:rPr>
          <w:lang w:val="fr-FR"/>
        </w:rPr>
      </w:pPr>
      <w:r>
        <w:rPr>
          <w:rFonts w:cs="Calibri" w:cstheme="minorHAnsi"/>
          <w:szCs w:val="20"/>
          <w:lang w:val="fr-FR"/>
        </w:rPr>
        <w:t xml:space="preserve">Dans le cas d'un congrès virtuel, la personne chargée de la coordination des préparatifs locaux et de la logistique en ligne </w:t>
      </w:r>
      <w:r>
        <w:rPr>
          <w:rFonts w:cs="Calibri" w:cstheme="minorHAnsi"/>
          <w:szCs w:val="20"/>
          <w:lang w:val="fr-FR"/>
        </w:rPr>
        <w:t>devra </w:t>
      </w:r>
    </w:p>
    <w:p>
      <w:pPr>
        <w:pStyle w:val="ListParagraph"/>
        <w:numPr>
          <w:ilvl w:val="0"/>
          <w:numId w:val="12"/>
        </w:numPr>
        <w:spacing w:lineRule="auto" w:line="360"/>
        <w:rPr>
          <w:lang w:val="fr-FR"/>
        </w:rPr>
      </w:pPr>
      <w:r>
        <w:rPr>
          <w:rFonts w:cs="Calibri" w:cstheme="minorHAnsi"/>
          <w:szCs w:val="20"/>
          <w:lang w:val="fr-FR"/>
        </w:rPr>
        <w:t>C</w:t>
      </w:r>
      <w:r>
        <w:rPr>
          <w:rFonts w:cs="Calibri" w:cstheme="minorHAnsi"/>
          <w:szCs w:val="20"/>
          <w:lang w:val="fr-FR"/>
        </w:rPr>
        <w:t>hoisir le logiciel, l'équipement et le format du congrès virtuel appropriés en fonction des besoins du programme du congrès ;</w:t>
      </w:r>
    </w:p>
    <w:p>
      <w:pPr>
        <w:pStyle w:val="ListParagraph"/>
        <w:numPr>
          <w:ilvl w:val="0"/>
          <w:numId w:val="12"/>
        </w:numPr>
        <w:spacing w:lineRule="auto" w:line="360"/>
        <w:rPr>
          <w:lang w:val="fr-FR"/>
        </w:rPr>
      </w:pPr>
      <w:r>
        <w:rPr>
          <w:rFonts w:cs="Calibri" w:cstheme="minorHAnsi"/>
          <w:szCs w:val="20"/>
          <w:lang w:val="fr-FR"/>
        </w:rPr>
        <w:t>En collaboration avec la personne chargée de la coordination des bénévoles, créer et poser l</w:t>
      </w:r>
      <w:r>
        <w:rPr>
          <w:rFonts w:eastAsia="Times New Roman" w:cs="Calibri" w:cstheme="minorHAnsi"/>
          <w:sz w:val="24"/>
          <w:szCs w:val="20"/>
          <w:lang w:val="fr-FR"/>
        </w:rPr>
        <w:t>’</w:t>
      </w:r>
      <w:r>
        <w:rPr>
          <w:rFonts w:eastAsia="Times New Roman" w:cs="Calibri" w:cstheme="minorHAnsi"/>
          <w:sz w:val="24"/>
          <w:szCs w:val="20"/>
          <w:lang w:val="fr-FR"/>
        </w:rPr>
        <w:t xml:space="preserve">affichage </w:t>
      </w:r>
      <w:r>
        <w:rPr>
          <w:rFonts w:cs="Calibri" w:cstheme="minorHAnsi"/>
          <w:szCs w:val="20"/>
          <w:lang w:val="fr-FR"/>
        </w:rPr>
        <w:t xml:space="preserve">pertinentes, </w:t>
      </w:r>
    </w:p>
    <w:p>
      <w:pPr>
        <w:pStyle w:val="ListParagraph"/>
        <w:numPr>
          <w:ilvl w:val="0"/>
          <w:numId w:val="12"/>
        </w:numPr>
        <w:spacing w:lineRule="auto" w:line="360"/>
        <w:rPr>
          <w:lang w:val="fr-FR"/>
        </w:rPr>
      </w:pPr>
      <w:r>
        <w:rPr>
          <w:rFonts w:cs="Calibri" w:cstheme="minorHAnsi"/>
          <w:szCs w:val="20"/>
          <w:lang w:val="fr-FR"/>
        </w:rPr>
        <w:t xml:space="preserve">Dans le cas d'un congrès virtuel, en consultation avec </w:t>
      </w:r>
      <w:r>
        <w:rPr>
          <w:rFonts w:cs="Calibri" w:cstheme="minorHAnsi"/>
          <w:szCs w:val="20"/>
          <w:lang w:val="fr-FR"/>
        </w:rPr>
        <w:t>la coordonnatrice ou le</w:t>
      </w:r>
      <w:r>
        <w:rPr>
          <w:rFonts w:cs="Calibri" w:cstheme="minorHAnsi"/>
          <w:szCs w:val="20"/>
          <w:lang w:val="fr-FR"/>
        </w:rPr>
        <w:t xml:space="preserve"> coord</w:t>
      </w:r>
      <w:r>
        <w:rPr>
          <w:rFonts w:cs="Calibri" w:cstheme="minorHAnsi"/>
          <w:szCs w:val="20"/>
          <w:lang w:val="fr-FR"/>
        </w:rPr>
        <w:t>onn</w:t>
      </w:r>
      <w:r>
        <w:rPr>
          <w:rFonts w:cs="Calibri" w:cstheme="minorHAnsi"/>
          <w:szCs w:val="20"/>
          <w:lang w:val="fr-FR"/>
        </w:rPr>
        <w:t xml:space="preserve">ateur des </w:t>
      </w:r>
      <w:r>
        <w:rPr>
          <w:rFonts w:cs="Calibri" w:cstheme="minorHAnsi"/>
          <w:szCs w:val="20"/>
          <w:lang w:val="fr-FR"/>
        </w:rPr>
        <w:t>b</w:t>
      </w:r>
      <w:r>
        <w:rPr>
          <w:rFonts w:eastAsia="Times New Roman" w:cs="Calibri" w:cstheme="minorHAnsi"/>
          <w:sz w:val="24"/>
          <w:szCs w:val="20"/>
          <w:lang w:val="fr-FR"/>
        </w:rPr>
        <w:t>énévol</w:t>
      </w:r>
      <w:r>
        <w:rPr>
          <w:rFonts w:cs="Calibri" w:cstheme="minorHAnsi"/>
          <w:szCs w:val="20"/>
          <w:lang w:val="fr-FR"/>
        </w:rPr>
        <w:t xml:space="preserve">es, s'assurer que les </w:t>
      </w:r>
      <w:r>
        <w:rPr>
          <w:rFonts w:cs="Calibri" w:cstheme="minorHAnsi"/>
          <w:szCs w:val="20"/>
          <w:lang w:val="fr-FR"/>
        </w:rPr>
        <w:t>mod</w:t>
      </w:r>
      <w:r>
        <w:rPr>
          <w:rFonts w:eastAsia="Times New Roman" w:cs="Calibri" w:cstheme="minorHAnsi"/>
          <w:sz w:val="24"/>
          <w:szCs w:val="20"/>
          <w:lang w:val="fr-FR"/>
        </w:rPr>
        <w:t xml:space="preserve">ératrices et </w:t>
      </w:r>
      <w:r>
        <w:rPr>
          <w:rFonts w:cs="Calibri" w:cstheme="minorHAnsi"/>
          <w:szCs w:val="20"/>
          <w:lang w:val="fr-FR"/>
        </w:rPr>
        <w:t>modérateurs approprié.</w:t>
      </w:r>
      <w:r>
        <w:rPr>
          <w:rFonts w:cs="Calibri" w:cstheme="minorHAnsi"/>
          <w:szCs w:val="20"/>
          <w:lang w:val="fr-FR"/>
        </w:rPr>
        <w:t>e.</w:t>
      </w:r>
      <w:r>
        <w:rPr>
          <w:rFonts w:cs="Calibri" w:cstheme="minorHAnsi"/>
          <w:szCs w:val="20"/>
          <w:lang w:val="fr-FR"/>
        </w:rPr>
        <w:t>s sont prêt.</w:t>
      </w:r>
      <w:r>
        <w:rPr>
          <w:rFonts w:cs="Calibri" w:cstheme="minorHAnsi"/>
          <w:szCs w:val="20"/>
          <w:lang w:val="fr-FR"/>
        </w:rPr>
        <w:t>e.</w:t>
      </w:r>
      <w:r>
        <w:rPr>
          <w:rFonts w:cs="Calibri" w:cstheme="minorHAnsi"/>
          <w:szCs w:val="20"/>
          <w:lang w:val="fr-FR"/>
        </w:rPr>
        <w:t>s pour les sessions virtuelles, fournir un soutien technique, etc.</w:t>
      </w:r>
    </w:p>
    <w:p>
      <w:pPr>
        <w:pStyle w:val="ListParagraph"/>
        <w:numPr>
          <w:ilvl w:val="0"/>
          <w:numId w:val="12"/>
        </w:numPr>
        <w:spacing w:lineRule="auto" w:line="360"/>
        <w:rPr>
          <w:rFonts w:cs="Calibri" w:cstheme="minorHAnsi"/>
          <w:szCs w:val="20"/>
        </w:rPr>
      </w:pPr>
      <w:r>
        <w:rPr>
          <w:lang w:val="fr-FR"/>
        </w:rPr>
      </w:r>
    </w:p>
    <w:p>
      <w:pPr>
        <w:pStyle w:val="Heading4"/>
        <w:rPr>
          <w:lang w:val="fr-FR"/>
        </w:rPr>
      </w:pPr>
      <w:r>
        <w:rPr>
          <w:lang w:val="fr-FR"/>
        </w:rPr>
        <w:t xml:space="preserve">critères de sélection DE LA COORDONNATRICE OU DU COORDONNATEUR DES PRÉPARATIFS LOCAUX </w:t>
      </w:r>
      <w:r>
        <w:rPr>
          <w:lang w:val="fr-FR"/>
        </w:rPr>
        <w:t>ET DE LA LOGISITIQUE EN LIGNE</w:t>
      </w:r>
    </w:p>
    <w:p>
      <w:pPr>
        <w:pStyle w:val="Normal"/>
        <w:spacing w:lineRule="auto" w:line="360"/>
        <w:rPr>
          <w:lang w:val="fr-FR"/>
        </w:rPr>
      </w:pPr>
      <w:bookmarkStart w:id="3" w:name="__DdeLink__2597_1387753166"/>
      <w:r>
        <w:rPr>
          <w:b/>
          <w:bCs/>
          <w:lang w:val="fr-FR"/>
        </w:rPr>
        <w:t xml:space="preserve">Requis : </w:t>
      </w:r>
    </w:p>
    <w:p>
      <w:pPr>
        <w:pStyle w:val="ListParagraph"/>
        <w:numPr>
          <w:ilvl w:val="0"/>
          <w:numId w:val="13"/>
        </w:numPr>
        <w:spacing w:lineRule="auto" w:line="360"/>
        <w:rPr>
          <w:lang w:val="fr-FR"/>
        </w:rPr>
      </w:pPr>
      <w:r>
        <w:rPr>
          <w:lang w:val="fr-FR"/>
        </w:rPr>
        <w:t>Être membre en règle de l’ACBES/CAPAL.</w:t>
      </w:r>
    </w:p>
    <w:p>
      <w:pPr>
        <w:pStyle w:val="ListParagraph"/>
        <w:numPr>
          <w:ilvl w:val="0"/>
          <w:numId w:val="13"/>
        </w:numPr>
        <w:spacing w:lineRule="auto" w:line="360"/>
        <w:rPr>
          <w:lang w:val="fr-FR"/>
        </w:rPr>
      </w:pPr>
      <w:r>
        <w:rPr>
          <w:lang w:val="fr-FR"/>
        </w:rPr>
        <w:t>Connaître les objectifs, l’énoncé de mission et la raison d’être de l’ACBES/CAPAL.</w:t>
      </w:r>
    </w:p>
    <w:p>
      <w:pPr>
        <w:pStyle w:val="ListParagraph"/>
        <w:numPr>
          <w:ilvl w:val="0"/>
          <w:numId w:val="13"/>
        </w:numPr>
        <w:spacing w:lineRule="auto" w:line="360"/>
        <w:rPr>
          <w:lang w:val="fr-FR"/>
        </w:rPr>
      </w:pPr>
      <w:r>
        <w:rPr>
          <w:lang w:val="fr-FR"/>
        </w:rPr>
        <w:t>Avoir de l’expérience en bibliothéconomie universitaire.</w:t>
      </w:r>
    </w:p>
    <w:p>
      <w:pPr>
        <w:pStyle w:val="ListParagraph"/>
        <w:numPr>
          <w:ilvl w:val="0"/>
          <w:numId w:val="13"/>
        </w:numPr>
        <w:spacing w:lineRule="auto" w:line="360"/>
        <w:rPr>
          <w:lang w:val="fr-FR"/>
        </w:rPr>
      </w:pPr>
      <w:r>
        <w:rPr>
          <w:lang w:val="fr-FR"/>
        </w:rPr>
        <w:t>Avoir de l’expérience en coordination de projet/congrès et en administration.</w:t>
      </w:r>
    </w:p>
    <w:p>
      <w:pPr>
        <w:pStyle w:val="ListParagraph"/>
        <w:numPr>
          <w:ilvl w:val="0"/>
          <w:numId w:val="13"/>
        </w:numPr>
        <w:spacing w:lineRule="auto" w:line="360"/>
        <w:rPr>
          <w:lang w:val="fr-FR"/>
        </w:rPr>
      </w:pPr>
      <w:r>
        <w:rPr>
          <w:lang w:val="fr-FR"/>
        </w:rPr>
        <w:t>Posséder l’expérience et la flexibilité requise pour travailler avec des collègues dans un esprit de collégialité.</w:t>
      </w:r>
    </w:p>
    <w:p>
      <w:pPr>
        <w:pStyle w:val="Normal"/>
        <w:spacing w:lineRule="auto" w:line="360"/>
        <w:rPr>
          <w:lang w:val="fr-FR"/>
        </w:rPr>
      </w:pPr>
      <w:r>
        <w:rPr>
          <w:lang w:val="fr-FR"/>
        </w:rPr>
      </w:r>
    </w:p>
    <w:p>
      <w:pPr>
        <w:pStyle w:val="Normal"/>
        <w:spacing w:lineRule="auto" w:line="360"/>
        <w:rPr>
          <w:lang w:val="fr-FR"/>
        </w:rPr>
      </w:pPr>
      <w:r>
        <w:rPr>
          <w:b/>
          <w:bCs/>
          <w:lang w:val="fr-FR"/>
        </w:rPr>
        <w:t>Souhaités :</w:t>
      </w:r>
    </w:p>
    <w:p>
      <w:pPr>
        <w:pStyle w:val="ListParagraph"/>
        <w:numPr>
          <w:ilvl w:val="0"/>
          <w:numId w:val="14"/>
        </w:numPr>
        <w:spacing w:lineRule="auto" w:line="360"/>
        <w:rPr>
          <w:lang w:val="fr-FR"/>
        </w:rPr>
      </w:pPr>
      <w:r>
        <w:rPr>
          <w:lang w:val="fr-FR"/>
        </w:rPr>
        <w:t xml:space="preserve">Connaître les enjeux actuels liés à la profession de bibliothécaire </w:t>
      </w:r>
      <w:r>
        <w:rPr>
          <w:lang w:val="fr-FR"/>
        </w:rPr>
        <w:t>universitaire ;</w:t>
      </w:r>
    </w:p>
    <w:p>
      <w:pPr>
        <w:pStyle w:val="ListParagraph"/>
        <w:numPr>
          <w:ilvl w:val="0"/>
          <w:numId w:val="14"/>
        </w:numPr>
        <w:spacing w:lineRule="auto" w:line="360"/>
        <w:rPr>
          <w:lang w:val="fr-FR"/>
        </w:rPr>
      </w:pPr>
      <w:bookmarkStart w:id="4" w:name="__DdeLink__2597_1387753166"/>
      <w:r>
        <w:rPr>
          <w:lang w:val="fr-FR"/>
        </w:rPr>
        <w:t>Avoir une affiliation avec le campus hôte du Congrès des science humaines</w:t>
      </w:r>
      <w:bookmarkEnd w:id="4"/>
      <w:r>
        <w:rPr>
          <w:lang w:val="fr-FR"/>
        </w:rPr>
        <w:t xml:space="preserve"> ; </w:t>
      </w:r>
      <w:r>
        <w:rPr>
          <w:lang w:val="fr-FR"/>
        </w:rPr>
        <w:t>et/ou</w:t>
      </w:r>
    </w:p>
    <w:p>
      <w:pPr>
        <w:pStyle w:val="ListParagraph"/>
        <w:numPr>
          <w:ilvl w:val="0"/>
          <w:numId w:val="14"/>
        </w:numPr>
        <w:spacing w:lineRule="auto" w:line="360"/>
        <w:rPr>
          <w:lang w:val="fr-FR"/>
        </w:rPr>
      </w:pPr>
      <w:r>
        <w:rPr>
          <w:lang w:val="fr-FR"/>
        </w:rPr>
        <w:t>Connaissance des logiciels et outils de conférence/webinaire en ligne</w:t>
      </w:r>
    </w:p>
    <w:p>
      <w:pPr>
        <w:pStyle w:val="Normal"/>
        <w:spacing w:lineRule="auto" w:line="360"/>
        <w:rPr>
          <w:lang w:val="fr-FR"/>
        </w:rPr>
      </w:pPr>
      <w:r>
        <w:rPr>
          <w:lang w:val="fr-FR"/>
        </w:rPr>
      </w:r>
    </w:p>
    <w:p>
      <w:pPr>
        <w:pStyle w:val="Heading3"/>
        <w:rPr>
          <w:lang w:val="fr-FR"/>
        </w:rPr>
      </w:pPr>
      <w:r>
        <w:rPr>
          <w:lang w:val="fr-FR"/>
        </w:rPr>
        <w:t>Responsable du Budget</w:t>
      </w:r>
    </w:p>
    <w:p>
      <w:pPr>
        <w:pStyle w:val="Heading4"/>
        <w:rPr>
          <w:lang w:val="fr-FR"/>
        </w:rPr>
      </w:pPr>
      <w:r>
        <w:rPr>
          <w:lang w:val="fr-FR"/>
        </w:rPr>
        <w:t>responsabilités particulières à la personne responsable de budget</w:t>
      </w:r>
    </w:p>
    <w:p>
      <w:pPr>
        <w:pStyle w:val="Normal"/>
        <w:spacing w:lineRule="auto" w:line="360"/>
        <w:rPr>
          <w:lang w:val="fr-FR"/>
        </w:rPr>
      </w:pPr>
      <w:r>
        <w:rPr>
          <w:lang w:val="fr-FR"/>
        </w:rPr>
        <w:t>Le congrès de l'ACBES/CAPAL recouvre ses coûts : les inscriptions des participants doivent couvrir les coûts du congrès.</w:t>
      </w:r>
    </w:p>
    <w:p>
      <w:pPr>
        <w:pStyle w:val="Normal"/>
        <w:spacing w:lineRule="auto" w:line="360"/>
        <w:rPr>
          <w:lang w:val="fr-FR"/>
        </w:rPr>
      </w:pPr>
      <w:r>
        <w:rPr>
          <w:lang w:val="fr-FR"/>
        </w:rPr>
      </w:r>
    </w:p>
    <w:p>
      <w:pPr>
        <w:pStyle w:val="Normal"/>
        <w:spacing w:lineRule="auto" w:line="360"/>
        <w:rPr>
          <w:lang w:val="fr-FR"/>
        </w:rPr>
      </w:pPr>
      <w:r>
        <w:rPr>
          <w:lang w:val="fr-FR"/>
        </w:rPr>
        <w:t>Responsable devant le conseil d'administration de l'ACBES/CAPAL, et avec l'assistance de la trésorière ou du trésorier du conseil, la personne responsable du budget doit :</w:t>
      </w:r>
    </w:p>
    <w:p>
      <w:pPr>
        <w:pStyle w:val="Normal"/>
        <w:spacing w:lineRule="auto" w:line="360"/>
        <w:rPr>
          <w:lang w:val="fr-FR"/>
        </w:rPr>
      </w:pPr>
      <w:r>
        <w:rPr>
          <w:lang w:val="fr-FR"/>
        </w:rPr>
      </w:r>
    </w:p>
    <w:p>
      <w:pPr>
        <w:pStyle w:val="ListParagraph"/>
        <w:numPr>
          <w:ilvl w:val="0"/>
          <w:numId w:val="14"/>
        </w:numPr>
        <w:spacing w:lineRule="auto" w:line="360"/>
        <w:rPr>
          <w:lang w:val="fr-FR"/>
        </w:rPr>
      </w:pPr>
      <w:r>
        <w:rPr>
          <w:lang w:val="fr-FR"/>
        </w:rPr>
        <w:t>Avoir siégé au comité organisateur du congrès.</w:t>
      </w:r>
    </w:p>
    <w:p>
      <w:pPr>
        <w:pStyle w:val="ListParagraph"/>
        <w:numPr>
          <w:ilvl w:val="0"/>
          <w:numId w:val="14"/>
        </w:numPr>
        <w:spacing w:lineRule="auto" w:line="360"/>
        <w:rPr>
          <w:lang w:val="fr-FR"/>
        </w:rPr>
      </w:pPr>
      <w:r>
        <w:rPr>
          <w:lang w:val="fr-FR"/>
        </w:rPr>
        <w:t>Élaborer un budget pour encadrer le processus de planification. Ce budget doit fournir une estimation juste des coûts et projeter et ventiler le nombre d'inscriptions requis pour recouvrer intégralement les coûts du congrès.</w:t>
      </w:r>
    </w:p>
    <w:p>
      <w:pPr>
        <w:pStyle w:val="ListParagraph"/>
        <w:numPr>
          <w:ilvl w:val="0"/>
          <w:numId w:val="14"/>
        </w:numPr>
        <w:spacing w:lineRule="auto" w:line="360"/>
        <w:rPr>
          <w:lang w:val="fr-FR"/>
        </w:rPr>
      </w:pPr>
      <w:r>
        <w:rPr>
          <w:lang w:val="fr-FR"/>
        </w:rPr>
        <w:t xml:space="preserve">En collaboration avec la coordonnatrice ou le coordonnateur des préparatifs locaux </w:t>
      </w:r>
      <w:r>
        <w:rPr>
          <w:lang w:val="fr-FR"/>
        </w:rPr>
        <w:t>et de la logistique en ligne</w:t>
      </w:r>
      <w:r>
        <w:rPr>
          <w:lang w:val="fr-FR"/>
        </w:rPr>
        <w:t>, administrer le budget et les coûts associés au congrès annuel.</w:t>
      </w:r>
      <w:r>
        <w:rPr>
          <w:rStyle w:val="FootnoteAnchor"/>
          <w:lang w:val="fr-FR"/>
        </w:rPr>
        <w:footnoteReference w:id="11"/>
      </w:r>
    </w:p>
    <w:p>
      <w:pPr>
        <w:pStyle w:val="ListParagraph"/>
        <w:numPr>
          <w:ilvl w:val="0"/>
          <w:numId w:val="14"/>
        </w:numPr>
        <w:spacing w:lineRule="auto" w:line="360"/>
        <w:rPr>
          <w:lang w:val="fr-FR"/>
        </w:rPr>
      </w:pPr>
      <w:r>
        <w:rPr>
          <w:lang w:val="fr-FR"/>
        </w:rPr>
        <w:t>Faire rapport au COC de l'état du budget du congrès.</w:t>
      </w:r>
    </w:p>
    <w:p>
      <w:pPr>
        <w:pStyle w:val="Heading4"/>
        <w:rPr>
          <w:lang w:val="fr-FR"/>
        </w:rPr>
      </w:pPr>
      <w:r>
        <w:rPr>
          <w:lang w:val="fr-FR"/>
        </w:rPr>
        <w:t>Critères de sélection de la respon</w:t>
      </w:r>
      <w:r>
        <w:rPr>
          <w:lang w:val="fr-FR"/>
        </w:rPr>
        <w:t>S</w:t>
      </w:r>
      <w:r>
        <w:rPr>
          <w:lang w:val="fr-FR"/>
        </w:rPr>
        <w:t>able du budget</w:t>
      </w:r>
    </w:p>
    <w:p>
      <w:pPr>
        <w:pStyle w:val="Normal"/>
        <w:spacing w:lineRule="auto" w:line="360"/>
        <w:rPr>
          <w:lang w:val="fr-FR"/>
        </w:rPr>
      </w:pPr>
      <w:r>
        <w:rPr>
          <w:b/>
          <w:bCs/>
          <w:lang w:val="fr-FR"/>
        </w:rPr>
        <w:t>Requis :</w:t>
      </w:r>
    </w:p>
    <w:p>
      <w:pPr>
        <w:pStyle w:val="ListParagraph"/>
        <w:numPr>
          <w:ilvl w:val="0"/>
          <w:numId w:val="15"/>
        </w:numPr>
        <w:spacing w:lineRule="auto" w:line="360"/>
        <w:rPr>
          <w:lang w:val="fr-FR"/>
        </w:rPr>
      </w:pPr>
      <w:r>
        <w:rPr>
          <w:lang w:val="fr-FR"/>
        </w:rPr>
        <w:t>Être membre en règle de l’ACBES/CAPAL.</w:t>
      </w:r>
    </w:p>
    <w:p>
      <w:pPr>
        <w:pStyle w:val="ListParagraph"/>
        <w:numPr>
          <w:ilvl w:val="0"/>
          <w:numId w:val="15"/>
        </w:numPr>
        <w:spacing w:lineRule="auto" w:line="360"/>
        <w:rPr>
          <w:lang w:val="fr-FR"/>
        </w:rPr>
      </w:pPr>
      <w:r>
        <w:rPr>
          <w:lang w:val="fr-FR"/>
        </w:rPr>
        <w:t>Connaître les objectifs, l’énoncé de mission et la raison d’être de l’ACBES/CAPAL.</w:t>
      </w:r>
    </w:p>
    <w:p>
      <w:pPr>
        <w:pStyle w:val="ListParagraph"/>
        <w:numPr>
          <w:ilvl w:val="0"/>
          <w:numId w:val="15"/>
        </w:numPr>
        <w:spacing w:lineRule="auto" w:line="360"/>
        <w:rPr>
          <w:lang w:val="fr-FR"/>
        </w:rPr>
      </w:pPr>
      <w:r>
        <w:rPr>
          <w:lang w:val="fr-FR"/>
        </w:rPr>
        <w:t>Avoir de l’expérience en bibliothéconomie universitaire.</w:t>
      </w:r>
    </w:p>
    <w:p>
      <w:pPr>
        <w:pStyle w:val="ListParagraph"/>
        <w:numPr>
          <w:ilvl w:val="0"/>
          <w:numId w:val="15"/>
        </w:numPr>
        <w:spacing w:lineRule="auto" w:line="360"/>
        <w:rPr>
          <w:lang w:val="fr-FR"/>
        </w:rPr>
      </w:pPr>
      <w:r>
        <w:rPr>
          <w:lang w:val="fr-FR"/>
        </w:rPr>
        <w:t>Avoir de l’expérience en coordination de projet/congrès et en administration.</w:t>
      </w:r>
    </w:p>
    <w:p>
      <w:pPr>
        <w:pStyle w:val="ListParagraph"/>
        <w:numPr>
          <w:ilvl w:val="0"/>
          <w:numId w:val="15"/>
        </w:numPr>
        <w:spacing w:lineRule="auto" w:line="360"/>
        <w:rPr>
          <w:lang w:val="fr-FR"/>
        </w:rPr>
      </w:pPr>
      <w:r>
        <w:rPr>
          <w:lang w:val="fr-FR"/>
        </w:rPr>
        <w:t>Posséder l’expérience et la flexibilité requise pour travailler avec des collègues dans un esprit de collégialité.</w:t>
      </w:r>
    </w:p>
    <w:p>
      <w:pPr>
        <w:pStyle w:val="Normal"/>
        <w:spacing w:lineRule="auto" w:line="360"/>
        <w:rPr>
          <w:lang w:val="fr-FR"/>
        </w:rPr>
      </w:pPr>
      <w:r>
        <w:rPr>
          <w:b/>
          <w:bCs/>
          <w:lang w:val="fr-FR"/>
        </w:rPr>
        <w:t>Souhaités:</w:t>
      </w:r>
    </w:p>
    <w:p>
      <w:pPr>
        <w:pStyle w:val="ListParagraph"/>
        <w:numPr>
          <w:ilvl w:val="0"/>
          <w:numId w:val="16"/>
        </w:numPr>
        <w:spacing w:lineRule="auto" w:line="360"/>
        <w:rPr>
          <w:lang w:val="fr-FR"/>
        </w:rPr>
      </w:pPr>
      <w:r>
        <w:rPr>
          <w:lang w:val="fr-FR"/>
        </w:rPr>
        <w:t xml:space="preserve">Connaître les enjeux actuels liés à la profession de bibliothécaire </w:t>
      </w:r>
      <w:r>
        <w:rPr>
          <w:lang w:val="fr-FR"/>
        </w:rPr>
        <w:t>universitaire</w:t>
      </w:r>
      <w:r>
        <w:rPr>
          <w:lang w:val="fr-FR"/>
        </w:rPr>
        <w:t>.</w:t>
      </w:r>
    </w:p>
    <w:p>
      <w:pPr>
        <w:pStyle w:val="ListParagraph"/>
        <w:numPr>
          <w:ilvl w:val="0"/>
          <w:numId w:val="16"/>
        </w:numPr>
        <w:spacing w:lineRule="auto" w:line="360"/>
        <w:rPr>
          <w:lang w:val="fr-FR"/>
        </w:rPr>
      </w:pPr>
      <w:r>
        <w:rPr>
          <w:lang w:val="fr-FR"/>
        </w:rPr>
        <w:t>Avoir de l’expérience en gestion de budget de projets/congrès, ou</w:t>
      </w:r>
    </w:p>
    <w:p>
      <w:pPr>
        <w:pStyle w:val="ListParagraph"/>
        <w:numPr>
          <w:ilvl w:val="0"/>
          <w:numId w:val="16"/>
        </w:numPr>
        <w:spacing w:lineRule="auto" w:line="360"/>
        <w:rPr>
          <w:lang w:val="fr-FR"/>
        </w:rPr>
      </w:pPr>
      <w:r>
        <w:rPr>
          <w:lang w:val="fr-FR"/>
        </w:rPr>
        <w:t>Avoir de l’expérience en planification un congrès.</w:t>
      </w:r>
    </w:p>
    <w:p>
      <w:pPr>
        <w:pStyle w:val="Heading3"/>
        <w:rPr>
          <w:lang w:val="fr-FR"/>
        </w:rPr>
      </w:pPr>
      <w:r>
        <w:rPr>
          <w:lang w:val="fr-FR"/>
        </w:rPr>
        <w:t>Coordination des commun</w:t>
      </w:r>
      <w:r>
        <w:rPr>
          <w:lang w:val="fr-FR"/>
        </w:rPr>
        <w:t>I</w:t>
      </w:r>
      <w:r>
        <w:rPr>
          <w:lang w:val="fr-FR"/>
        </w:rPr>
        <w:t>cations</w:t>
      </w:r>
    </w:p>
    <w:p>
      <w:pPr>
        <w:pStyle w:val="Heading4"/>
        <w:rPr>
          <w:lang w:val="fr-FR"/>
        </w:rPr>
      </w:pPr>
      <w:r>
        <w:rPr>
          <w:lang w:val="fr-FR"/>
        </w:rPr>
        <w:t>Responsabilités particulières de la coordonnatrice ou du coordonnateur des communications</w:t>
      </w:r>
    </w:p>
    <w:p>
      <w:pPr>
        <w:pStyle w:val="Normal"/>
        <w:spacing w:lineRule="auto" w:line="360"/>
        <w:rPr>
          <w:lang w:val="fr-FR"/>
        </w:rPr>
      </w:pPr>
      <w:r>
        <w:rPr>
          <w:lang w:val="fr-FR"/>
        </w:rPr>
        <w:t>Responsable devant le conseil d'administration de l'ACBES/CAPAL et avec l'assistance de la présidence, du comité des communications de l'ACBES/CAPAL et de la coordonnatrice ou du coordonnateur de la technologie de l’information de l'ACBES/CAPAL, la coordonnatrice ou le coordonnateur des communications du COC doit :</w:t>
      </w:r>
    </w:p>
    <w:p>
      <w:pPr>
        <w:pStyle w:val="Normal"/>
        <w:spacing w:lineRule="auto" w:line="360"/>
        <w:rPr>
          <w:lang w:val="fr-FR"/>
        </w:rPr>
      </w:pPr>
      <w:r>
        <w:rPr>
          <w:lang w:val="fr-FR"/>
        </w:rPr>
      </w:r>
    </w:p>
    <w:p>
      <w:pPr>
        <w:pStyle w:val="ListParagraph"/>
        <w:numPr>
          <w:ilvl w:val="0"/>
          <w:numId w:val="17"/>
        </w:numPr>
        <w:spacing w:lineRule="auto" w:line="360"/>
        <w:rPr>
          <w:lang w:val="fr-FR"/>
        </w:rPr>
      </w:pPr>
      <w:r>
        <w:rPr>
          <w:lang w:val="fr-FR"/>
        </w:rPr>
        <w:t>Siéger au comité organisateur du congrès.</w:t>
      </w:r>
    </w:p>
    <w:p>
      <w:pPr>
        <w:pStyle w:val="ListParagraph"/>
        <w:numPr>
          <w:ilvl w:val="0"/>
          <w:numId w:val="17"/>
        </w:numPr>
        <w:spacing w:lineRule="auto" w:line="360"/>
        <w:rPr>
          <w:lang w:val="fr-FR"/>
        </w:rPr>
      </w:pPr>
      <w:r>
        <w:rPr>
          <w:lang w:val="fr-FR"/>
        </w:rPr>
        <w:t>Élaborer le plan de communications du congrès et l'échéancier qui encadreront la promotion du congrès. Ce plan de communications comprendra toutes les formes conventionnelles et nouvelles de communication.</w:t>
      </w:r>
    </w:p>
    <w:p>
      <w:pPr>
        <w:pStyle w:val="ListParagraph"/>
        <w:numPr>
          <w:ilvl w:val="0"/>
          <w:numId w:val="17"/>
        </w:numPr>
        <w:spacing w:lineRule="auto" w:line="360"/>
        <w:rPr>
          <w:lang w:val="fr-FR"/>
        </w:rPr>
      </w:pPr>
      <w:r>
        <w:rPr>
          <w:lang w:val="fr-FR"/>
        </w:rPr>
        <w:t>Créer des messages qui seront utilisés pour promouvoir le congrès.</w:t>
      </w:r>
    </w:p>
    <w:p>
      <w:pPr>
        <w:pStyle w:val="ListParagraph"/>
        <w:numPr>
          <w:ilvl w:val="0"/>
          <w:numId w:val="17"/>
        </w:numPr>
        <w:spacing w:lineRule="auto" w:line="360"/>
        <w:rPr>
          <w:lang w:val="fr-FR"/>
        </w:rPr>
      </w:pPr>
      <w:r>
        <w:rPr>
          <w:lang w:val="fr-FR"/>
        </w:rPr>
        <w:t>Faciliter la traduction du programme afin qu'il soit disponible dans les deux langues officielles.</w:t>
      </w:r>
    </w:p>
    <w:p>
      <w:pPr>
        <w:pStyle w:val="ListParagraph"/>
        <w:numPr>
          <w:ilvl w:val="0"/>
          <w:numId w:val="17"/>
        </w:numPr>
        <w:spacing w:lineRule="auto" w:line="360"/>
        <w:rPr>
          <w:lang w:val="fr-FR"/>
        </w:rPr>
      </w:pPr>
      <w:r>
        <w:rPr>
          <w:lang w:val="fr-FR"/>
        </w:rPr>
        <w:t>Rendre le programme du congrès accessible sur le site Web du congrès.</w:t>
      </w:r>
    </w:p>
    <w:p>
      <w:pPr>
        <w:pStyle w:val="ListParagraph"/>
        <w:numPr>
          <w:ilvl w:val="0"/>
          <w:numId w:val="17"/>
        </w:numPr>
        <w:spacing w:lineRule="auto" w:line="360"/>
        <w:rPr>
          <w:lang w:val="fr-FR"/>
        </w:rPr>
      </w:pPr>
      <w:r>
        <w:rPr>
          <w:lang w:val="fr-FR"/>
        </w:rPr>
        <w:t>Avec l'aide du COC, mettre en œuvre le plan de communications.</w:t>
      </w:r>
    </w:p>
    <w:p>
      <w:pPr>
        <w:pStyle w:val="ListParagraph"/>
        <w:numPr>
          <w:ilvl w:val="0"/>
          <w:numId w:val="17"/>
        </w:numPr>
        <w:spacing w:lineRule="auto" w:line="360"/>
        <w:rPr>
          <w:lang w:val="fr-FR"/>
        </w:rPr>
      </w:pPr>
      <w:r>
        <w:rPr>
          <w:lang w:val="fr-FR"/>
        </w:rPr>
        <w:t>Faire rapport au COC de l'état du plan de communications.</w:t>
      </w:r>
    </w:p>
    <w:p>
      <w:pPr>
        <w:pStyle w:val="Heading4"/>
        <w:rPr>
          <w:lang w:val="fr-FR"/>
        </w:rPr>
      </w:pPr>
      <w:r>
        <w:rPr>
          <w:lang w:val="fr-FR"/>
        </w:rPr>
        <w:t>Critères de sélection de la coord</w:t>
      </w:r>
      <w:r>
        <w:rPr>
          <w:lang w:val="fr-FR"/>
        </w:rPr>
        <w:t>O</w:t>
      </w:r>
      <w:r>
        <w:rPr>
          <w:lang w:val="fr-FR"/>
        </w:rPr>
        <w:t>nnatrice ou du coord</w:t>
      </w:r>
      <w:r>
        <w:rPr>
          <w:lang w:val="fr-FR"/>
        </w:rPr>
        <w:t>O</w:t>
      </w:r>
      <w:r>
        <w:rPr>
          <w:lang w:val="fr-FR"/>
        </w:rPr>
        <w:t>nnateur des communications</w:t>
      </w:r>
    </w:p>
    <w:p>
      <w:pPr>
        <w:pStyle w:val="Normal"/>
        <w:spacing w:lineRule="auto" w:line="360"/>
        <w:rPr>
          <w:lang w:val="fr-FR"/>
        </w:rPr>
      </w:pPr>
      <w:r>
        <w:rPr>
          <w:b/>
          <w:bCs/>
          <w:lang w:val="fr-FR"/>
        </w:rPr>
        <w:t>Requis :</w:t>
      </w:r>
    </w:p>
    <w:p>
      <w:pPr>
        <w:pStyle w:val="ListParagraph"/>
        <w:numPr>
          <w:ilvl w:val="0"/>
          <w:numId w:val="18"/>
        </w:numPr>
        <w:spacing w:lineRule="auto" w:line="360"/>
        <w:rPr>
          <w:lang w:val="fr-FR"/>
        </w:rPr>
      </w:pPr>
      <w:r>
        <w:rPr>
          <w:lang w:val="fr-FR"/>
        </w:rPr>
        <w:t>Être membre en règle de l'ACBES/CAPAL.</w:t>
      </w:r>
    </w:p>
    <w:p>
      <w:pPr>
        <w:pStyle w:val="ListParagraph"/>
        <w:numPr>
          <w:ilvl w:val="0"/>
          <w:numId w:val="18"/>
        </w:numPr>
        <w:spacing w:lineRule="auto" w:line="360"/>
        <w:rPr>
          <w:lang w:val="fr-FR"/>
        </w:rPr>
      </w:pPr>
      <w:r>
        <w:rPr>
          <w:lang w:val="fr-FR"/>
        </w:rPr>
        <w:t>Connaître les objectifs, l'énoncé de mission et la raison d'être de l'ACBES/CAPAL.</w:t>
      </w:r>
    </w:p>
    <w:p>
      <w:pPr>
        <w:pStyle w:val="ListParagraph"/>
        <w:numPr>
          <w:ilvl w:val="0"/>
          <w:numId w:val="18"/>
        </w:numPr>
        <w:spacing w:lineRule="auto" w:line="360"/>
        <w:rPr>
          <w:lang w:val="fr-FR"/>
        </w:rPr>
      </w:pPr>
      <w:r>
        <w:rPr>
          <w:lang w:val="fr-FR"/>
        </w:rPr>
        <w:t>Avoir de l'expérience en bibliothéconomie universitaire.</w:t>
      </w:r>
    </w:p>
    <w:p>
      <w:pPr>
        <w:pStyle w:val="ListParagraph"/>
        <w:numPr>
          <w:ilvl w:val="0"/>
          <w:numId w:val="18"/>
        </w:numPr>
        <w:spacing w:lineRule="auto" w:line="360"/>
        <w:rPr>
          <w:lang w:val="fr-FR"/>
        </w:rPr>
      </w:pPr>
      <w:r>
        <w:rPr>
          <w:lang w:val="fr-FR"/>
        </w:rPr>
        <w:t>Posséder l'expérience et la flexibilité requises pour travailler avec des collègues dans un esprit de collégialité.</w:t>
      </w:r>
    </w:p>
    <w:p>
      <w:pPr>
        <w:pStyle w:val="Normal"/>
        <w:spacing w:lineRule="auto" w:line="360"/>
        <w:rPr>
          <w:lang w:val="fr-FR"/>
        </w:rPr>
      </w:pPr>
      <w:r>
        <w:rPr>
          <w:b/>
          <w:bCs/>
          <w:lang w:val="fr-FR"/>
        </w:rPr>
        <w:t xml:space="preserve">Souhaités : </w:t>
      </w:r>
    </w:p>
    <w:p>
      <w:pPr>
        <w:pStyle w:val="ListParagraph"/>
        <w:numPr>
          <w:ilvl w:val="0"/>
          <w:numId w:val="19"/>
        </w:numPr>
        <w:spacing w:lineRule="auto" w:line="360"/>
        <w:rPr>
          <w:lang w:val="fr-FR"/>
        </w:rPr>
      </w:pPr>
      <w:r>
        <w:rPr>
          <w:lang w:val="fr-FR"/>
        </w:rPr>
        <w:t xml:space="preserve">Connaître les enjeux actuels liés à la profession de </w:t>
      </w:r>
      <w:bookmarkStart w:id="5" w:name="__DdeLink__2638_1387753166"/>
      <w:r>
        <w:rPr>
          <w:lang w:val="fr-FR"/>
        </w:rPr>
        <w:t>b</w:t>
      </w:r>
      <w:bookmarkEnd w:id="5"/>
      <w:r>
        <w:rPr>
          <w:lang w:val="fr-FR"/>
        </w:rPr>
        <w:t>ibliothécaire universitaire.</w:t>
      </w:r>
    </w:p>
    <w:p>
      <w:pPr>
        <w:pStyle w:val="ListParagraph"/>
        <w:numPr>
          <w:ilvl w:val="0"/>
          <w:numId w:val="19"/>
        </w:numPr>
        <w:spacing w:lineRule="auto" w:line="360"/>
        <w:rPr>
          <w:lang w:val="fr-FR"/>
        </w:rPr>
      </w:pPr>
      <w:r>
        <w:rPr>
          <w:lang w:val="fr-FR"/>
        </w:rPr>
        <w:t xml:space="preserve">Avoir de l'expérience en promotion et en communications, ou </w:t>
      </w:r>
    </w:p>
    <w:p>
      <w:pPr>
        <w:pStyle w:val="ListParagraph"/>
        <w:numPr>
          <w:ilvl w:val="0"/>
          <w:numId w:val="19"/>
        </w:numPr>
        <w:spacing w:lineRule="auto" w:line="360"/>
        <w:rPr>
          <w:lang w:val="fr-FR"/>
        </w:rPr>
      </w:pPr>
      <w:r>
        <w:rPr>
          <w:lang w:val="fr-FR"/>
        </w:rPr>
        <w:t>Avoir de l'expérience en planification un congrès.</w:t>
      </w:r>
    </w:p>
    <w:p>
      <w:pPr>
        <w:pStyle w:val="Normal"/>
        <w:spacing w:lineRule="auto" w:line="360"/>
        <w:rPr>
          <w:lang w:val="fr-FR"/>
        </w:rPr>
      </w:pPr>
      <w:r>
        <w:rPr>
          <w:lang w:val="fr-FR"/>
        </w:rPr>
      </w:r>
    </w:p>
    <w:p>
      <w:pPr>
        <w:pStyle w:val="Heading2"/>
        <w:rPr>
          <w:lang w:val="fr-FR"/>
        </w:rPr>
      </w:pPr>
      <w:r>
        <w:rPr>
          <w:lang w:val="fr-FR"/>
        </w:rPr>
        <w:t>Processus de sélection</w:t>
      </w:r>
    </w:p>
    <w:p>
      <w:pPr>
        <w:pStyle w:val="ListParagraph"/>
        <w:numPr>
          <w:ilvl w:val="0"/>
          <w:numId w:val="20"/>
        </w:numPr>
        <w:spacing w:lineRule="auto" w:line="360"/>
        <w:rPr>
          <w:lang w:val="fr-FR"/>
        </w:rPr>
      </w:pPr>
      <w:r>
        <w:rPr>
          <w:lang w:val="fr-FR"/>
        </w:rPr>
        <w:t>Un appel est lancé aux membres.</w:t>
      </w:r>
    </w:p>
    <w:p>
      <w:pPr>
        <w:pStyle w:val="ListParagraph"/>
        <w:numPr>
          <w:ilvl w:val="0"/>
          <w:numId w:val="20"/>
        </w:numPr>
        <w:spacing w:lineRule="auto" w:line="360"/>
        <w:rPr>
          <w:lang w:val="fr-FR"/>
        </w:rPr>
      </w:pPr>
      <w:r>
        <w:rPr>
          <w:lang w:val="fr-FR"/>
        </w:rPr>
        <w:t>Les candidatures, incluant un CV et une lettre de présentation, doivent être soumises au conseil de l’ACBES/CAPAL avant le 30 juin (ou une autre date déterminée).</w:t>
      </w:r>
    </w:p>
    <w:p>
      <w:pPr>
        <w:pStyle w:val="ListParagraph"/>
        <w:numPr>
          <w:ilvl w:val="0"/>
          <w:numId w:val="20"/>
        </w:numPr>
        <w:spacing w:lineRule="auto" w:line="360"/>
        <w:rPr>
          <w:lang w:val="fr-FR"/>
        </w:rPr>
      </w:pPr>
      <w:r>
        <w:rPr>
          <w:lang w:val="fr-FR"/>
        </w:rPr>
        <w:t>Le conseil de l’ACBES/CAPAL examine les CV et rend sa décision avant le 15 juillet (ou une autre date déterminée).</w:t>
      </w:r>
    </w:p>
    <w:p>
      <w:pPr>
        <w:pStyle w:val="ListParagraph"/>
        <w:numPr>
          <w:ilvl w:val="0"/>
          <w:numId w:val="20"/>
        </w:numPr>
        <w:spacing w:lineRule="auto" w:line="360"/>
        <w:rPr>
          <w:lang w:val="fr-FR"/>
        </w:rPr>
      </w:pPr>
      <w:r>
        <w:rPr>
          <w:lang w:val="fr-FR"/>
        </w:rPr>
        <w:t xml:space="preserve">À la discrétion du conseil de l’ACBES/CAPAL, les postes de présidence du programme et de coordination des préparatifs locaux </w:t>
      </w:r>
      <w:r>
        <w:rPr>
          <w:lang w:val="fr-FR"/>
        </w:rPr>
        <w:t xml:space="preserve">et de la logistique en pligne </w:t>
      </w:r>
      <w:r>
        <w:rPr>
          <w:lang w:val="fr-FR"/>
        </w:rPr>
        <w:t xml:space="preserve">peuvent être </w:t>
      </w:r>
      <w:r>
        <w:rPr>
          <w:lang w:val="fr-FR"/>
        </w:rPr>
        <w:t>partag</w:t>
      </w:r>
      <w:r>
        <w:rPr>
          <w:rFonts w:eastAsia="Times New Roman" w:cs="Times New Roman"/>
          <w:sz w:val="24"/>
          <w:szCs w:val="24"/>
          <w:lang w:val="fr-FR"/>
        </w:rPr>
        <w:t xml:space="preserve">és </w:t>
      </w:r>
      <w:r>
        <w:rPr>
          <w:lang w:val="fr-FR"/>
        </w:rPr>
        <w:t>par plus d’une personne.</w:t>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rPr>
          <w:lang w:val="fr-FR"/>
        </w:rPr>
      </w:pPr>
      <w:r>
        <w:rPr>
          <w:lang w:val="fr-FR"/>
        </w:rPr>
      </w:r>
    </w:p>
    <w:p>
      <w:pPr>
        <w:pStyle w:val="Normal"/>
        <w:tabs>
          <w:tab w:val="clear" w:pos="720"/>
          <w:tab w:val="left" w:pos="2340" w:leader="none"/>
        </w:tabs>
        <w:rPr>
          <w:lang w:val="fr-FR"/>
        </w:rPr>
      </w:pPr>
      <w:r>
        <w:rPr>
          <w:lang w:val="fr-FR"/>
        </w:rPr>
        <w:tab/>
      </w:r>
    </w:p>
    <w:sectPr>
      <w:headerReference w:type="even" r:id="rId3"/>
      <w:headerReference w:type="default" r:id="rId4"/>
      <w:headerReference w:type="first" r:id="rId5"/>
      <w:footerReference w:type="even" r:id="rId6"/>
      <w:footerReference w:type="default" r:id="rId7"/>
      <w:footerReference w:type="first" r:id="rId8"/>
      <w:footnotePr>
        <w:numFmt w:val="decimal"/>
      </w:footnotePr>
      <w:type w:val="nextPage"/>
      <w:pgSz w:w="12240" w:h="15840"/>
      <w:pgMar w:left="1440" w:right="1440" w:gutter="0" w:header="720" w:top="1440" w:footer="720" w:bottom="1440"/>
      <w:pgNumType w:start="1" w:fmt="decimal"/>
      <w:formProt w:val="false"/>
      <w:textDirection w:val="lrTb"/>
      <w:docGrid w:type="default" w:linePitch="299"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Aneta Kwak" w:date="2023-08-31T12:37:00Z" w:initials="AK">
    <w:p>
      <w:r>
        <w:rPr>
          <w:rFonts w:ascii="Liberation Serif" w:hAnsi="Liberation Serif" w:eastAsia="DejaVu Sans" w:cs="Noto Sans Arabic UI"/>
          <w:lang w:val="en-US" w:eastAsia="en-US" w:bidi="en-US"/>
        </w:rPr>
        <w:t>Requires updated translation</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Segoe UI">
    <w:charset w:val="01"/>
    <w:family w:val="roman"/>
    <w:pitch w:val="variable"/>
  </w:font>
  <w:font w:name="Calibri Light">
    <w:charset w:val="01"/>
    <w:family w:val="roman"/>
    <w:pitch w:val="variable"/>
  </w:font>
  <w:font w:name="Liberation Sans">
    <w:altName w:val="Arial"/>
    <w:charset w:val="01"/>
    <w:family w:val="swiss"/>
    <w:pitch w:val="variable"/>
  </w:font>
  <w:font w:name="Futura Md BT">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fr-FR"/>
      </w:rPr>
    </w:pPr>
    <w:r>
      <w:rPr>
        <w:lang w:val="fr-F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center"/>
      <w:tblInd w:w="0" w:type="dxa"/>
      <w:tblLayout w:type="fixed"/>
      <w:tblCellMar>
        <w:top w:w="0" w:type="dxa"/>
        <w:left w:w="115" w:type="dxa"/>
        <w:bottom w:w="0" w:type="dxa"/>
        <w:right w:w="115" w:type="dxa"/>
      </w:tblCellMar>
      <w:tblLook w:val="04a0" w:noHBand="0" w:noVBand="1" w:firstColumn="1" w:lastRow="0" w:lastColumn="0" w:firstRow="1"/>
    </w:tblPr>
    <w:tblGrid>
      <w:gridCol w:w="4685"/>
      <w:gridCol w:w="4674"/>
    </w:tblGrid>
    <w:tr>
      <w:trPr>
        <w:trHeight w:val="115" w:hRule="exact"/>
      </w:trPr>
      <w:tc>
        <w:tcPr>
          <w:tcW w:w="4685" w:type="dxa"/>
          <w:tcBorders/>
          <w:shd w:color="auto" w:fill="0F6FC6" w:themeFill="accent1" w:val="clear"/>
        </w:tcPr>
        <w:p>
          <w:pPr>
            <w:pStyle w:val="Header"/>
            <w:widowControl w:val="false"/>
            <w:tabs>
              <w:tab w:val="clear" w:pos="4680"/>
              <w:tab w:val="clear" w:pos="9360"/>
            </w:tabs>
            <w:rPr>
              <w:caps/>
              <w:sz w:val="18"/>
              <w:lang w:val="fr-FR"/>
            </w:rPr>
          </w:pPr>
          <w:r>
            <w:rPr>
              <w:caps/>
              <w:sz w:val="18"/>
              <w:lang w:val="fr-FR"/>
            </w:rPr>
          </w:r>
        </w:p>
      </w:tc>
      <w:tc>
        <w:tcPr>
          <w:tcW w:w="4674" w:type="dxa"/>
          <w:tcBorders/>
          <w:shd w:color="auto" w:fill="0F6FC6" w:themeFill="accent1" w:val="clear"/>
        </w:tcPr>
        <w:p>
          <w:pPr>
            <w:pStyle w:val="Header"/>
            <w:widowControl w:val="false"/>
            <w:tabs>
              <w:tab w:val="clear" w:pos="4680"/>
              <w:tab w:val="clear" w:pos="9360"/>
            </w:tabs>
            <w:jc w:val="right"/>
            <w:rPr>
              <w:caps/>
              <w:sz w:val="18"/>
              <w:lang w:val="fr-FR"/>
            </w:rPr>
          </w:pPr>
          <w:r>
            <w:rPr>
              <w:caps/>
              <w:sz w:val="18"/>
              <w:lang w:val="fr-FR"/>
            </w:rPr>
          </w:r>
        </w:p>
      </w:tc>
    </w:tr>
    <w:tr>
      <w:trPr/>
      <w:tc>
        <w:tcPr>
          <w:tcW w:w="4685" w:type="dxa"/>
          <w:tcBorders/>
          <w:shd w:color="auto" w:fill="auto" w:val="clear"/>
          <w:tcMar>
            <w:top w:w="144" w:type="dxa"/>
            <w:bottom w:w="144" w:type="dxa"/>
          </w:tcMar>
          <w:vAlign w:val="center"/>
        </w:tcPr>
        <w:p>
          <w:pPr>
            <w:pStyle w:val="Footer"/>
            <w:widowControl w:val="false"/>
            <w:tabs>
              <w:tab w:val="clear" w:pos="4680"/>
              <w:tab w:val="clear" w:pos="9360"/>
            </w:tabs>
            <w:ind w:right="-526" w:hanging="0"/>
            <w:rPr>
              <w:lang w:val="fr-FR"/>
            </w:rPr>
          </w:pPr>
          <w:r>
            <w:rPr>
              <w:caps/>
              <w:color w:val="808080" w:themeColor="background1" w:themeShade="80"/>
              <w:sz w:val="18"/>
              <w:szCs w:val="18"/>
              <w:lang w:val="fr-FR"/>
            </w:rPr>
            <w:t>DIRECTIVES</w:t>
          </w:r>
          <w:r>
            <w:rPr>
              <w:caps/>
              <w:color w:val="808080" w:themeColor="background1" w:themeShade="80"/>
              <w:sz w:val="18"/>
              <w:szCs w:val="18"/>
              <w:lang w:val="fr-FR"/>
            </w:rPr>
            <w:t xml:space="preserve"> – Sélection des organisateurs du congrès</w:t>
          </w:r>
        </w:p>
        <w:p>
          <w:pPr>
            <w:pStyle w:val="Footer"/>
            <w:widowControl w:val="false"/>
            <w:tabs>
              <w:tab w:val="clear" w:pos="4680"/>
              <w:tab w:val="clear" w:pos="9360"/>
            </w:tabs>
            <w:rPr>
              <w:lang w:val="fr-FR"/>
            </w:rPr>
          </w:pPr>
          <w:r>
            <w:rPr>
              <w:caps/>
              <w:color w:val="808080" w:themeColor="background1" w:themeShade="80"/>
              <w:sz w:val="18"/>
              <w:szCs w:val="18"/>
              <w:lang w:val="fr-FR"/>
            </w:rPr>
            <w:t>Révisé en août</w:t>
          </w:r>
          <w:r>
            <w:rPr>
              <w:caps/>
              <w:color w:val="808080" w:themeColor="background1" w:themeShade="80"/>
              <w:sz w:val="18"/>
              <w:szCs w:val="18"/>
              <w:lang w:val="fr-FR"/>
            </w:rPr>
            <w:t xml:space="preserve"> 202</w:t>
          </w:r>
          <w:r>
            <w:rPr>
              <w:caps/>
              <w:color w:val="808080" w:themeColor="background1" w:themeShade="80"/>
              <w:sz w:val="18"/>
              <w:szCs w:val="18"/>
              <w:lang w:val="fr-FR"/>
            </w:rPr>
            <w:t>3</w:t>
          </w:r>
          <w:r>
            <w:rPr>
              <w:caps/>
              <w:color w:val="808080" w:themeColor="background1" w:themeShade="80"/>
              <w:sz w:val="18"/>
              <w:szCs w:val="18"/>
              <w:lang w:val="fr-FR"/>
            </w:rPr>
            <w:t xml:space="preserve"> </w:t>
          </w:r>
        </w:p>
      </w:tc>
      <w:tc>
        <w:tcPr>
          <w:tcW w:w="4674" w:type="dxa"/>
          <w:tcBorders/>
          <w:shd w:color="auto" w:fill="auto" w:val="clear"/>
          <w:tcMar>
            <w:top w:w="144" w:type="dxa"/>
            <w:bottom w:w="144" w:type="dxa"/>
          </w:tcMar>
          <w:vAlign w:val="center"/>
        </w:tcPr>
        <w:p>
          <w:pPr>
            <w:pStyle w:val="Footer"/>
            <w:widowControl w:val="false"/>
            <w:tabs>
              <w:tab w:val="clear" w:pos="4680"/>
              <w:tab w:val="clear" w:pos="9360"/>
            </w:tabs>
            <w:jc w:val="right"/>
            <w:rPr>
              <w:lang w:val="fr-FR"/>
            </w:rPr>
          </w:pPr>
          <w:r>
            <w:rPr>
              <w:caps/>
              <w:color w:val="808080" w:themeColor="background1" w:themeShade="80"/>
              <w:sz w:val="18"/>
              <w:szCs w:val="18"/>
              <w:lang w:val="fr-FR"/>
            </w:rPr>
            <w:fldChar w:fldCharType="begin"/>
          </w:r>
          <w:r>
            <w:rPr>
              <w:caps/>
              <w:sz w:val="18"/>
              <w:szCs w:val="18"/>
              <w:color w:val="808080"/>
              <w:lang w:val="fr-FR"/>
            </w:rPr>
            <w:instrText xml:space="preserve"> PAGE </w:instrText>
          </w:r>
          <w:r>
            <w:rPr>
              <w:caps/>
              <w:sz w:val="18"/>
              <w:szCs w:val="18"/>
              <w:color w:val="808080"/>
              <w:lang w:val="fr-FR"/>
            </w:rPr>
            <w:fldChar w:fldCharType="separate"/>
          </w:r>
          <w:r>
            <w:rPr>
              <w:caps/>
              <w:sz w:val="18"/>
              <w:szCs w:val="18"/>
              <w:color w:val="808080"/>
              <w:lang w:val="fr-FR"/>
            </w:rPr>
            <w:t>13</w:t>
          </w:r>
          <w:r>
            <w:rPr>
              <w:caps/>
              <w:sz w:val="18"/>
              <w:szCs w:val="18"/>
              <w:color w:val="808080"/>
              <w:lang w:val="fr-FR"/>
            </w:rPr>
            <w:fldChar w:fldCharType="end"/>
          </w:r>
        </w:p>
      </w:tc>
    </w:tr>
  </w:tbl>
  <w:p>
    <w:pPr>
      <w:pStyle w:val="Normal"/>
      <w:tabs>
        <w:tab w:val="clear" w:pos="720"/>
        <w:tab w:val="center" w:pos="4680" w:leader="none"/>
        <w:tab w:val="right" w:pos="9360" w:leader="none"/>
      </w:tabs>
      <w:spacing w:before="0" w:after="720"/>
      <w:rPr>
        <w:lang w:val="fr-FR"/>
      </w:rPr>
    </w:pPr>
    <w:r>
      <w:rPr>
        <w:lang w:val="fr-F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center"/>
      <w:tblInd w:w="0" w:type="dxa"/>
      <w:tblLayout w:type="fixed"/>
      <w:tblCellMar>
        <w:top w:w="0" w:type="dxa"/>
        <w:left w:w="115" w:type="dxa"/>
        <w:bottom w:w="0" w:type="dxa"/>
        <w:right w:w="115" w:type="dxa"/>
      </w:tblCellMar>
      <w:tblLook w:val="04a0" w:noHBand="0" w:noVBand="1" w:firstColumn="1" w:lastRow="0" w:lastColumn="0" w:firstRow="1"/>
    </w:tblPr>
    <w:tblGrid>
      <w:gridCol w:w="4685"/>
      <w:gridCol w:w="4674"/>
    </w:tblGrid>
    <w:tr>
      <w:trPr>
        <w:trHeight w:val="115" w:hRule="exact"/>
      </w:trPr>
      <w:tc>
        <w:tcPr>
          <w:tcW w:w="4685" w:type="dxa"/>
          <w:tcBorders/>
          <w:shd w:color="auto" w:fill="0F6FC6" w:themeFill="accent1" w:val="clear"/>
        </w:tcPr>
        <w:p>
          <w:pPr>
            <w:pStyle w:val="Header"/>
            <w:widowControl w:val="false"/>
            <w:tabs>
              <w:tab w:val="clear" w:pos="4680"/>
              <w:tab w:val="clear" w:pos="9360"/>
            </w:tabs>
            <w:rPr>
              <w:caps/>
              <w:sz w:val="18"/>
              <w:lang w:val="fr-FR"/>
            </w:rPr>
          </w:pPr>
          <w:r>
            <w:rPr>
              <w:caps/>
              <w:sz w:val="18"/>
              <w:lang w:val="fr-FR"/>
            </w:rPr>
          </w:r>
        </w:p>
      </w:tc>
      <w:tc>
        <w:tcPr>
          <w:tcW w:w="4674" w:type="dxa"/>
          <w:tcBorders/>
          <w:shd w:color="auto" w:fill="0F6FC6" w:themeFill="accent1" w:val="clear"/>
        </w:tcPr>
        <w:p>
          <w:pPr>
            <w:pStyle w:val="Header"/>
            <w:widowControl w:val="false"/>
            <w:tabs>
              <w:tab w:val="clear" w:pos="4680"/>
              <w:tab w:val="clear" w:pos="9360"/>
            </w:tabs>
            <w:jc w:val="right"/>
            <w:rPr>
              <w:caps/>
              <w:sz w:val="18"/>
              <w:lang w:val="fr-FR"/>
            </w:rPr>
          </w:pPr>
          <w:r>
            <w:rPr>
              <w:caps/>
              <w:sz w:val="18"/>
              <w:lang w:val="fr-FR"/>
            </w:rPr>
          </w:r>
        </w:p>
      </w:tc>
    </w:tr>
    <w:tr>
      <w:trPr/>
      <w:tc>
        <w:tcPr>
          <w:tcW w:w="4685" w:type="dxa"/>
          <w:tcBorders/>
          <w:shd w:color="auto" w:fill="auto" w:val="clear"/>
          <w:tcMar>
            <w:top w:w="144" w:type="dxa"/>
            <w:bottom w:w="144" w:type="dxa"/>
          </w:tcMar>
          <w:vAlign w:val="center"/>
        </w:tcPr>
        <w:p>
          <w:pPr>
            <w:pStyle w:val="Footer"/>
            <w:widowControl w:val="false"/>
            <w:tabs>
              <w:tab w:val="clear" w:pos="4680"/>
              <w:tab w:val="clear" w:pos="9360"/>
            </w:tabs>
            <w:ind w:right="-526" w:hanging="0"/>
            <w:rPr>
              <w:lang w:val="fr-FR"/>
            </w:rPr>
          </w:pPr>
          <w:r>
            <w:rPr>
              <w:caps/>
              <w:color w:val="808080" w:themeColor="background1" w:themeShade="80"/>
              <w:sz w:val="18"/>
              <w:szCs w:val="18"/>
              <w:lang w:val="fr-FR"/>
            </w:rPr>
            <w:t>DIRECTIVES</w:t>
          </w:r>
          <w:r>
            <w:rPr>
              <w:caps/>
              <w:color w:val="808080" w:themeColor="background1" w:themeShade="80"/>
              <w:sz w:val="18"/>
              <w:szCs w:val="18"/>
              <w:lang w:val="fr-FR"/>
            </w:rPr>
            <w:t xml:space="preserve"> – Sélection des organisateurs du congrès</w:t>
          </w:r>
        </w:p>
        <w:p>
          <w:pPr>
            <w:pStyle w:val="Footer"/>
            <w:widowControl w:val="false"/>
            <w:tabs>
              <w:tab w:val="clear" w:pos="4680"/>
              <w:tab w:val="clear" w:pos="9360"/>
            </w:tabs>
            <w:rPr>
              <w:lang w:val="fr-FR"/>
            </w:rPr>
          </w:pPr>
          <w:r>
            <w:rPr>
              <w:caps/>
              <w:color w:val="808080" w:themeColor="background1" w:themeShade="80"/>
              <w:sz w:val="18"/>
              <w:szCs w:val="18"/>
              <w:lang w:val="fr-FR"/>
            </w:rPr>
            <w:t>Révisé en août</w:t>
          </w:r>
          <w:r>
            <w:rPr>
              <w:caps/>
              <w:color w:val="808080" w:themeColor="background1" w:themeShade="80"/>
              <w:sz w:val="18"/>
              <w:szCs w:val="18"/>
              <w:lang w:val="fr-FR"/>
            </w:rPr>
            <w:t xml:space="preserve"> 202</w:t>
          </w:r>
          <w:r>
            <w:rPr>
              <w:caps/>
              <w:color w:val="808080" w:themeColor="background1" w:themeShade="80"/>
              <w:sz w:val="18"/>
              <w:szCs w:val="18"/>
              <w:lang w:val="fr-FR"/>
            </w:rPr>
            <w:t>3</w:t>
          </w:r>
          <w:r>
            <w:rPr>
              <w:caps/>
              <w:color w:val="808080" w:themeColor="background1" w:themeShade="80"/>
              <w:sz w:val="18"/>
              <w:szCs w:val="18"/>
              <w:lang w:val="fr-FR"/>
            </w:rPr>
            <w:t xml:space="preserve"> </w:t>
          </w:r>
        </w:p>
      </w:tc>
      <w:tc>
        <w:tcPr>
          <w:tcW w:w="4674" w:type="dxa"/>
          <w:tcBorders/>
          <w:shd w:color="auto" w:fill="auto" w:val="clear"/>
          <w:tcMar>
            <w:top w:w="144" w:type="dxa"/>
            <w:bottom w:w="144" w:type="dxa"/>
          </w:tcMar>
          <w:vAlign w:val="center"/>
        </w:tcPr>
        <w:p>
          <w:pPr>
            <w:pStyle w:val="Footer"/>
            <w:widowControl w:val="false"/>
            <w:tabs>
              <w:tab w:val="clear" w:pos="4680"/>
              <w:tab w:val="clear" w:pos="9360"/>
            </w:tabs>
            <w:jc w:val="right"/>
            <w:rPr>
              <w:lang w:val="fr-FR"/>
            </w:rPr>
          </w:pPr>
          <w:r>
            <w:rPr>
              <w:caps/>
              <w:color w:val="808080" w:themeColor="background1" w:themeShade="80"/>
              <w:sz w:val="18"/>
              <w:szCs w:val="18"/>
              <w:lang w:val="fr-FR"/>
            </w:rPr>
            <w:fldChar w:fldCharType="begin"/>
          </w:r>
          <w:r>
            <w:rPr>
              <w:caps/>
              <w:sz w:val="18"/>
              <w:szCs w:val="18"/>
              <w:color w:val="808080"/>
              <w:lang w:val="fr-FR"/>
            </w:rPr>
            <w:instrText xml:space="preserve"> PAGE </w:instrText>
          </w:r>
          <w:r>
            <w:rPr>
              <w:caps/>
              <w:sz w:val="18"/>
              <w:szCs w:val="18"/>
              <w:color w:val="808080"/>
              <w:lang w:val="fr-FR"/>
            </w:rPr>
            <w:fldChar w:fldCharType="separate"/>
          </w:r>
          <w:r>
            <w:rPr>
              <w:caps/>
              <w:sz w:val="18"/>
              <w:szCs w:val="18"/>
              <w:color w:val="808080"/>
              <w:lang w:val="fr-FR"/>
            </w:rPr>
            <w:t>13</w:t>
          </w:r>
          <w:r>
            <w:rPr>
              <w:caps/>
              <w:sz w:val="18"/>
              <w:szCs w:val="18"/>
              <w:color w:val="808080"/>
              <w:lang w:val="fr-FR"/>
            </w:rPr>
            <w:fldChar w:fldCharType="end"/>
          </w:r>
        </w:p>
      </w:tc>
    </w:tr>
  </w:tbl>
  <w:p>
    <w:pPr>
      <w:pStyle w:val="Normal"/>
      <w:tabs>
        <w:tab w:val="clear" w:pos="720"/>
        <w:tab w:val="center" w:pos="4680" w:leader="none"/>
        <w:tab w:val="right" w:pos="9360" w:leader="none"/>
      </w:tabs>
      <w:spacing w:before="0" w:after="720"/>
      <w:rPr>
        <w:lang w:val="fr-FR"/>
      </w:rPr>
    </w:pPr>
    <w:r>
      <w:rPr>
        <w:lang w:val="fr-F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
        <w:rPr>
          <w:lang w:val="fr-FR"/>
        </w:rPr>
      </w:pPr>
      <w:r>
        <w:rPr>
          <w:rStyle w:val="FootnoteCharacters"/>
        </w:rPr>
        <w:footnoteRef/>
      </w:r>
      <w:r>
        <w:rPr>
          <w:lang w:val="fr-FR"/>
        </w:rPr>
        <w:t xml:space="preserve"> </w:t>
      </w:r>
      <w:r>
        <w:rPr>
          <w:lang w:val="fr-FR"/>
        </w:rPr>
        <w:t>Consulter le règlement 6.1 Fonctions des administrateurs, qui indique : « Le conseil doit administrer les activités et les affaires de la société. »</w:t>
        <w:br/>
      </w:r>
    </w:p>
  </w:footnote>
  <w:footnote w:id="3">
    <w:p>
      <w:pPr>
        <w:pStyle w:val="Footnote"/>
        <w:rPr>
          <w:lang w:val="fr-FR"/>
        </w:rPr>
      </w:pPr>
      <w:r>
        <w:rPr>
          <w:rStyle w:val="FootnoteCharacters"/>
        </w:rPr>
        <w:footnoteRef/>
      </w:r>
      <w:r>
        <w:rPr>
          <w:lang w:val="fr-FR"/>
        </w:rPr>
        <w:t xml:space="preserve"> </w:t>
      </w:r>
      <w:r>
        <w:rPr>
          <w:lang w:val="fr-FR"/>
        </w:rPr>
        <w:t>Même si l'assemblée générale annuelle de l'ACBES/CAPAL est organisée par le comité de planification du congrès et a lieu durant le congrès annuel, les coûts liés à l'AGA (p. ex. salle, matériel audio-visuel, dîner, etc.) doivent être exclus des coûts liés à la tenue du congrès annuel. Les coûts de l'AGA sont remboursés directement par l'ACBES/CAPAL.</w:t>
        <w:br/>
        <w:br/>
        <w:t>Aussi, tous les services de traduction sont défrayés directement par l'ACBES/CAPAL.</w:t>
      </w:r>
    </w:p>
  </w:footnote>
  <w:footnote w:id="4">
    <w:p>
      <w:pPr>
        <w:pStyle w:val="Footnote"/>
        <w:rPr>
          <w:lang w:val="fr-FR"/>
        </w:rPr>
      </w:pPr>
      <w:r>
        <w:rPr>
          <w:rStyle w:val="FootnoteCharacters"/>
        </w:rPr>
        <w:footnoteRef/>
      </w:r>
      <w:r>
        <w:rPr>
          <w:lang w:val="fr-FR"/>
        </w:rPr>
        <w:t xml:space="preserve"> </w:t>
      </w:r>
      <w:r>
        <w:rPr>
          <w:lang w:val="fr-FR"/>
        </w:rPr>
        <w:t>Consulter le modèle afin de connaître les éléments à inclure dans l'appel de propositions.</w:t>
      </w:r>
    </w:p>
  </w:footnote>
  <w:footnote w:id="5">
    <w:p>
      <w:pPr>
        <w:pStyle w:val="Footnote"/>
        <w:rPr>
          <w:lang w:val="fr-FR"/>
        </w:rPr>
      </w:pPr>
      <w:r>
        <w:rPr>
          <w:rStyle w:val="FootnoteCharacters"/>
        </w:rPr>
        <w:footnoteRef/>
      </w:r>
      <w:r>
        <w:rPr>
          <w:lang w:val="fr-FR"/>
        </w:rPr>
        <w:t xml:space="preserve"> </w:t>
      </w:r>
      <w:r>
        <w:rPr>
          <w:lang w:val="fr-FR"/>
        </w:rPr>
        <w:t>Consulter le modèle afin de connaître les éléments à inclure dans la publicité entourant le congrès.</w:t>
      </w:r>
    </w:p>
  </w:footnote>
  <w:footnote w:id="6">
    <w:p>
      <w:pPr>
        <w:pStyle w:val="Footnote"/>
        <w:rPr>
          <w:lang w:val="fr-FR"/>
        </w:rPr>
      </w:pPr>
      <w:r>
        <w:rPr>
          <w:rStyle w:val="FootnoteCharacters"/>
        </w:rPr>
        <w:footnoteRef/>
      </w:r>
      <w:r>
        <w:rPr>
          <w:lang w:val="fr-FR"/>
        </w:rPr>
        <w:t xml:space="preserve"> </w:t>
      </w:r>
      <w:r>
        <w:rPr>
          <w:lang w:val="fr-FR"/>
        </w:rPr>
        <w:t>Consulter le modèle de critères pour l'examen des propositions.</w:t>
      </w:r>
    </w:p>
  </w:footnote>
  <w:footnote w:id="7">
    <w:p>
      <w:pPr>
        <w:pStyle w:val="Footnote"/>
        <w:rPr>
          <w:lang w:val="fr-FR"/>
        </w:rPr>
      </w:pPr>
      <w:r>
        <w:rPr>
          <w:rStyle w:val="FootnoteCharacters"/>
        </w:rPr>
        <w:footnoteRef/>
      </w:r>
      <w:r>
        <w:rPr>
          <w:lang w:val="fr-FR"/>
        </w:rPr>
        <w:t xml:space="preserve"> </w:t>
      </w:r>
      <w:r>
        <w:rPr>
          <w:lang w:val="fr-FR"/>
        </w:rPr>
        <w:t>Consulter le modèle afin de connaître les éléments à inclure dans l'avis de sélection.</w:t>
      </w:r>
    </w:p>
  </w:footnote>
  <w:footnote w:id="8">
    <w:p>
      <w:pPr>
        <w:pStyle w:val="Footnote"/>
        <w:rPr>
          <w:lang w:val="fr-FR"/>
        </w:rPr>
      </w:pPr>
      <w:r>
        <w:rPr>
          <w:rStyle w:val="FootnoteCharacters"/>
        </w:rPr>
        <w:footnoteRef/>
      </w:r>
      <w:r>
        <w:rPr>
          <w:lang w:val="fr-FR"/>
        </w:rPr>
        <w:t xml:space="preserve"> </w:t>
      </w:r>
      <w:r>
        <w:rPr>
          <w:lang w:val="fr-FR"/>
        </w:rPr>
        <w:t>Consulter le modèle afin de connaître les éléments à inclure dans l'avis de rejet de la proposition.</w:t>
      </w:r>
    </w:p>
  </w:footnote>
  <w:footnote w:id="9">
    <w:p>
      <w:pPr>
        <w:pStyle w:val="Footnote"/>
        <w:rPr>
          <w:lang w:val="fr-FR"/>
        </w:rPr>
      </w:pPr>
      <w:r>
        <w:rPr>
          <w:rStyle w:val="FootnoteCharacters"/>
        </w:rPr>
        <w:footnoteRef/>
      </w:r>
      <w:r>
        <w:rPr>
          <w:lang w:val="fr-FR"/>
        </w:rPr>
        <w:t xml:space="preserve"> </w:t>
      </w:r>
      <w:r>
        <w:rPr>
          <w:lang w:val="fr-FR"/>
        </w:rPr>
        <w:t>Consulter le modèle afin de connaître les éléments à inclure dans les lettres de remerciement.</w:t>
      </w:r>
    </w:p>
  </w:footnote>
  <w:footnote w:id="10">
    <w:p>
      <w:pPr>
        <w:pStyle w:val="Footnote"/>
        <w:rPr>
          <w:lang w:val="fr-FR"/>
        </w:rPr>
      </w:pPr>
      <w:r>
        <w:rPr>
          <w:rStyle w:val="FootnoteCharacters"/>
        </w:rPr>
        <w:footnoteRef/>
      </w:r>
      <w:r>
        <w:rPr>
          <w:lang w:val="fr-FR"/>
        </w:rPr>
        <w:t xml:space="preserve"> </w:t>
      </w:r>
      <w:r>
        <w:rPr>
          <w:lang w:val="fr-FR"/>
        </w:rPr>
        <w:t>Consulter le modèle de budget du congrès.</w:t>
      </w:r>
    </w:p>
  </w:footnote>
  <w:footnote w:id="11">
    <w:p>
      <w:pPr>
        <w:pStyle w:val="Footnote"/>
        <w:rPr>
          <w:lang w:val="fr-FR"/>
        </w:rPr>
      </w:pPr>
      <w:r>
        <w:rPr>
          <w:rStyle w:val="FootnoteCharacters"/>
        </w:rPr>
        <w:footnoteRef/>
      </w:r>
      <w:r>
        <w:rPr>
          <w:lang w:val="fr-FR"/>
        </w:rPr>
        <w:t xml:space="preserve"> </w:t>
      </w:r>
      <w:r>
        <w:rPr>
          <w:lang w:val="fr-FR"/>
        </w:rPr>
        <w:t>Consulter le modèle de budget du congrès.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fr-FR"/>
      </w:rPr>
    </w:pPr>
    <w:r>
      <w:rPr>
        <w:lang w:val="fr-F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80" w:leader="none"/>
        <w:tab w:val="right" w:pos="9360" w:leader="none"/>
      </w:tabs>
      <w:spacing w:before="720" w:after="0"/>
      <w:rPr>
        <w:lang w:val="fr-FR"/>
      </w:rPr>
    </w:pPr>
    <w:r>
      <w:rPr>
        <w:lang w:val="fr-F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80" w:leader="none"/>
        <w:tab w:val="right" w:pos="9360" w:leader="none"/>
      </w:tabs>
      <w:spacing w:before="720" w:after="0"/>
      <w:rPr>
        <w:lang w:val="fr-FR"/>
      </w:rPr>
    </w:pPr>
    <w:r>
      <w:rPr>
        <w:lang w:val="fr-F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00"/>
  <w:displayBackgroundShape/>
  <w:defaultTabStop w:val="720"/>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lang w:val="fr-FR" w:eastAsia="en-US" w:bidi="ar-SA"/>
      </w:rPr>
    </w:rPrDefault>
    <w:pPrDefault>
      <w:pPr>
        <w:suppressAutoHyphens w:val="true"/>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Code" w:uiPriority="50"/>
  </w:latentStyles>
  <w:style w:type="paragraph" w:styleId="Normal" w:default="1">
    <w:name w:val="Normal"/>
    <w:qFormat/>
    <w:rsid w:val="00aa3535"/>
    <w:pPr>
      <w:widowControl/>
      <w:bidi w:val="0"/>
      <w:spacing w:lineRule="auto" w:line="240" w:before="0" w:after="0"/>
      <w:jc w:val="left"/>
    </w:pPr>
    <w:rPr>
      <w:rFonts w:eastAsia="Times New Roman" w:cs="Times New Roman" w:ascii="Calibri" w:hAnsi="Calibri" w:asciiTheme="minorHAnsi" w:hAnsiTheme="minorHAnsi"/>
      <w:color w:val="auto"/>
      <w:kern w:val="0"/>
      <w:sz w:val="24"/>
      <w:szCs w:val="24"/>
      <w:lang w:val="fr-FR" w:eastAsia="en-US" w:bidi="ar-SA"/>
    </w:rPr>
  </w:style>
  <w:style w:type="paragraph" w:styleId="Heading1">
    <w:name w:val="Heading 1"/>
    <w:basedOn w:val="Normal"/>
    <w:next w:val="Normal"/>
    <w:link w:val="Heading1Char"/>
    <w:uiPriority w:val="9"/>
    <w:qFormat/>
    <w:rsid w:val="00aa3535"/>
    <w:pPr>
      <w:spacing w:lineRule="auto" w:line="360"/>
      <w:jc w:val="center"/>
      <w:outlineLvl w:val="0"/>
    </w:pPr>
    <w:rPr>
      <w:rFonts w:eastAsia="Cambria" w:cs="Cambria"/>
      <w:b/>
    </w:rPr>
  </w:style>
  <w:style w:type="paragraph" w:styleId="Heading2">
    <w:name w:val="Heading 2"/>
    <w:basedOn w:val="Normal"/>
    <w:next w:val="Normal"/>
    <w:link w:val="Heading2Char"/>
    <w:uiPriority w:val="9"/>
    <w:unhideWhenUsed/>
    <w:qFormat/>
    <w:rsid w:val="00847c56"/>
    <w:pPr>
      <w:pBdr>
        <w:top w:val="single" w:sz="24" w:space="0" w:color="C7E2FA"/>
        <w:left w:val="single" w:sz="24" w:space="0" w:color="C7E2FA"/>
        <w:bottom w:val="single" w:sz="24" w:space="0" w:color="C7E2FA"/>
        <w:right w:val="single" w:sz="24" w:space="0" w:color="C7E2FA"/>
      </w:pBdr>
      <w:shd w:val="clear" w:color="auto" w:fill="C7E2FA" w:themeFill="accent1" w:themeFillTint="33"/>
      <w:outlineLvl w:val="1"/>
    </w:pPr>
    <w:rPr>
      <w:caps/>
      <w:spacing w:val="15"/>
    </w:rPr>
  </w:style>
  <w:style w:type="paragraph" w:styleId="Heading3">
    <w:name w:val="Heading 3"/>
    <w:basedOn w:val="Normal"/>
    <w:next w:val="Normal"/>
    <w:link w:val="Heading3Char"/>
    <w:uiPriority w:val="9"/>
    <w:unhideWhenUsed/>
    <w:qFormat/>
    <w:rsid w:val="0087643b"/>
    <w:pPr>
      <w:pBdr>
        <w:top w:val="single" w:sz="6" w:space="2" w:color="0F6FC6"/>
      </w:pBdr>
      <w:spacing w:before="300" w:after="0"/>
      <w:outlineLvl w:val="2"/>
    </w:pPr>
    <w:rPr>
      <w:caps/>
      <w:color w:val="073662" w:themeColor="accent1" w:themeShade="7f"/>
      <w:spacing w:val="15"/>
    </w:rPr>
  </w:style>
  <w:style w:type="paragraph" w:styleId="Heading4">
    <w:name w:val="Heading 4"/>
    <w:basedOn w:val="Normal"/>
    <w:next w:val="Normal"/>
    <w:link w:val="Heading4Char"/>
    <w:uiPriority w:val="9"/>
    <w:unhideWhenUsed/>
    <w:qFormat/>
    <w:rsid w:val="0087643b"/>
    <w:pPr>
      <w:pBdr>
        <w:top w:val="dotted" w:sz="6" w:space="2" w:color="0F6FC6"/>
      </w:pBdr>
      <w:spacing w:before="200" w:after="0"/>
      <w:outlineLvl w:val="3"/>
    </w:pPr>
    <w:rPr>
      <w:caps/>
      <w:color w:val="0B5294" w:themeColor="accent1" w:themeShade="bf"/>
      <w:spacing w:val="10"/>
    </w:rPr>
  </w:style>
  <w:style w:type="paragraph" w:styleId="Heading5">
    <w:name w:val="Heading 5"/>
    <w:basedOn w:val="Normal"/>
    <w:next w:val="Normal"/>
    <w:link w:val="Heading5Char"/>
    <w:uiPriority w:val="9"/>
    <w:unhideWhenUsed/>
    <w:qFormat/>
    <w:rsid w:val="0087643b"/>
    <w:pPr>
      <w:pBdr>
        <w:bottom w:val="single" w:sz="6" w:space="1" w:color="0F6FC6"/>
      </w:pBdr>
      <w:spacing w:before="200" w:after="0"/>
      <w:outlineLvl w:val="4"/>
    </w:pPr>
    <w:rPr>
      <w:caps/>
      <w:color w:val="0B5294" w:themeColor="accent1" w:themeShade="bf"/>
      <w:spacing w:val="10"/>
    </w:rPr>
  </w:style>
  <w:style w:type="paragraph" w:styleId="Heading6">
    <w:name w:val="Heading 6"/>
    <w:basedOn w:val="Normal"/>
    <w:next w:val="Normal"/>
    <w:link w:val="Heading6Char"/>
    <w:uiPriority w:val="9"/>
    <w:unhideWhenUsed/>
    <w:qFormat/>
    <w:rsid w:val="0087643b"/>
    <w:pPr>
      <w:pBdr>
        <w:bottom w:val="dotted" w:sz="6" w:space="1" w:color="0F6FC6"/>
      </w:pBdr>
      <w:spacing w:before="200" w:after="0"/>
      <w:outlineLvl w:val="5"/>
    </w:pPr>
    <w:rPr>
      <w:caps/>
      <w:color w:val="0B5294" w:themeColor="accent1" w:themeShade="bf"/>
      <w:spacing w:val="10"/>
    </w:rPr>
  </w:style>
  <w:style w:type="paragraph" w:styleId="Heading7">
    <w:name w:val="Heading 7"/>
    <w:basedOn w:val="Normal"/>
    <w:next w:val="Normal"/>
    <w:link w:val="Heading7Char"/>
    <w:uiPriority w:val="9"/>
    <w:semiHidden/>
    <w:unhideWhenUsed/>
    <w:qFormat/>
    <w:rsid w:val="0087643b"/>
    <w:pPr>
      <w:spacing w:before="200" w:after="0"/>
      <w:outlineLvl w:val="6"/>
    </w:pPr>
    <w:rPr>
      <w:caps/>
      <w:color w:val="0B5294" w:themeColor="accent1" w:themeShade="bf"/>
      <w:spacing w:val="10"/>
    </w:rPr>
  </w:style>
  <w:style w:type="paragraph" w:styleId="Heading8">
    <w:name w:val="Heading 8"/>
    <w:basedOn w:val="Normal"/>
    <w:next w:val="Normal"/>
    <w:link w:val="Heading8Char"/>
    <w:uiPriority w:val="9"/>
    <w:semiHidden/>
    <w:unhideWhenUsed/>
    <w:qFormat/>
    <w:rsid w:val="0087643b"/>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87643b"/>
    <w:pPr>
      <w:spacing w:before="200" w:after="0"/>
      <w:outlineLvl w:val="8"/>
    </w:pPr>
    <w:rPr>
      <w:i/>
      <w:iCs/>
      <w:caps/>
      <w:spacing w:val="10"/>
      <w:sz w:val="18"/>
      <w:szCs w:val="18"/>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d73b2b"/>
    <w:rPr>
      <w:rFonts w:ascii="Segoe UI" w:hAnsi="Segoe UI" w:cs="Segoe UI"/>
      <w:sz w:val="18"/>
      <w:szCs w:val="18"/>
    </w:rPr>
  </w:style>
  <w:style w:type="character" w:styleId="Annotationreference">
    <w:name w:val="annotation reference"/>
    <w:basedOn w:val="DefaultParagraphFont"/>
    <w:uiPriority w:val="99"/>
    <w:semiHidden/>
    <w:unhideWhenUsed/>
    <w:qFormat/>
    <w:rsid w:val="006453b0"/>
    <w:rPr>
      <w:sz w:val="16"/>
      <w:szCs w:val="16"/>
    </w:rPr>
  </w:style>
  <w:style w:type="character" w:styleId="CommentTextChar" w:customStyle="1">
    <w:name w:val="Comment Text Char"/>
    <w:basedOn w:val="DefaultParagraphFont"/>
    <w:link w:val="Annotationtext"/>
    <w:uiPriority w:val="99"/>
    <w:semiHidden/>
    <w:qFormat/>
    <w:rsid w:val="006453b0"/>
    <w:rPr>
      <w:sz w:val="20"/>
      <w:szCs w:val="20"/>
    </w:rPr>
  </w:style>
  <w:style w:type="character" w:styleId="CommentSubjectChar" w:customStyle="1">
    <w:name w:val="Comment Subject Char"/>
    <w:basedOn w:val="CommentTextChar"/>
    <w:link w:val="Annotationsubject"/>
    <w:uiPriority w:val="99"/>
    <w:semiHidden/>
    <w:qFormat/>
    <w:rsid w:val="006453b0"/>
    <w:rPr>
      <w:b/>
      <w:bCs/>
      <w:sz w:val="20"/>
      <w:szCs w:val="20"/>
    </w:rPr>
  </w:style>
  <w:style w:type="character" w:styleId="Heading1Char" w:customStyle="1">
    <w:name w:val="Heading 1 Char"/>
    <w:basedOn w:val="DefaultParagraphFont"/>
    <w:link w:val="Heading1"/>
    <w:uiPriority w:val="9"/>
    <w:qFormat/>
    <w:rsid w:val="00aa3535"/>
    <w:rPr>
      <w:rFonts w:eastAsia="Cambria" w:cs="Cambria"/>
      <w:b/>
      <w:szCs w:val="24"/>
    </w:rPr>
  </w:style>
  <w:style w:type="character" w:styleId="Heading2Char" w:customStyle="1">
    <w:name w:val="Heading 2 Char"/>
    <w:basedOn w:val="DefaultParagraphFont"/>
    <w:link w:val="Heading2"/>
    <w:uiPriority w:val="9"/>
    <w:qFormat/>
    <w:rsid w:val="00847c56"/>
    <w:rPr>
      <w:rFonts w:eastAsia="Times New Roman" w:cs="Times New Roman"/>
      <w:caps/>
      <w:spacing w:val="15"/>
      <w:szCs w:val="24"/>
      <w:shd w:fill="C7E2FA" w:val="clear"/>
    </w:rPr>
  </w:style>
  <w:style w:type="character" w:styleId="Heading3Char" w:customStyle="1">
    <w:name w:val="Heading 3 Char"/>
    <w:basedOn w:val="DefaultParagraphFont"/>
    <w:link w:val="Heading3"/>
    <w:uiPriority w:val="9"/>
    <w:qFormat/>
    <w:rsid w:val="0087643b"/>
    <w:rPr>
      <w:caps/>
      <w:color w:val="073662" w:themeColor="accent1" w:themeShade="7f"/>
      <w:spacing w:val="15"/>
    </w:rPr>
  </w:style>
  <w:style w:type="character" w:styleId="Heading4Char" w:customStyle="1">
    <w:name w:val="Heading 4 Char"/>
    <w:basedOn w:val="DefaultParagraphFont"/>
    <w:link w:val="Heading4"/>
    <w:uiPriority w:val="9"/>
    <w:qFormat/>
    <w:rsid w:val="0087643b"/>
    <w:rPr>
      <w:caps/>
      <w:color w:val="0B5294" w:themeColor="accent1" w:themeShade="bf"/>
      <w:spacing w:val="10"/>
    </w:rPr>
  </w:style>
  <w:style w:type="character" w:styleId="Heading5Char" w:customStyle="1">
    <w:name w:val="Heading 5 Char"/>
    <w:basedOn w:val="DefaultParagraphFont"/>
    <w:link w:val="Heading5"/>
    <w:uiPriority w:val="9"/>
    <w:qFormat/>
    <w:rsid w:val="0087643b"/>
    <w:rPr>
      <w:caps/>
      <w:color w:val="0B5294" w:themeColor="accent1" w:themeShade="bf"/>
      <w:spacing w:val="10"/>
    </w:rPr>
  </w:style>
  <w:style w:type="character" w:styleId="Heading6Char" w:customStyle="1">
    <w:name w:val="Heading 6 Char"/>
    <w:basedOn w:val="DefaultParagraphFont"/>
    <w:link w:val="Heading6"/>
    <w:uiPriority w:val="9"/>
    <w:qFormat/>
    <w:rsid w:val="0087643b"/>
    <w:rPr>
      <w:caps/>
      <w:color w:val="0B5294" w:themeColor="accent1" w:themeShade="bf"/>
      <w:spacing w:val="10"/>
    </w:rPr>
  </w:style>
  <w:style w:type="character" w:styleId="Heading7Char" w:customStyle="1">
    <w:name w:val="Heading 7 Char"/>
    <w:basedOn w:val="DefaultParagraphFont"/>
    <w:link w:val="Heading7"/>
    <w:uiPriority w:val="9"/>
    <w:semiHidden/>
    <w:qFormat/>
    <w:rsid w:val="0087643b"/>
    <w:rPr>
      <w:caps/>
      <w:color w:val="0B5294" w:themeColor="accent1" w:themeShade="bf"/>
      <w:spacing w:val="10"/>
    </w:rPr>
  </w:style>
  <w:style w:type="character" w:styleId="Heading8Char" w:customStyle="1">
    <w:name w:val="Heading 8 Char"/>
    <w:basedOn w:val="DefaultParagraphFont"/>
    <w:link w:val="Heading8"/>
    <w:uiPriority w:val="9"/>
    <w:semiHidden/>
    <w:qFormat/>
    <w:rsid w:val="0087643b"/>
    <w:rPr>
      <w:caps/>
      <w:spacing w:val="10"/>
      <w:sz w:val="18"/>
      <w:szCs w:val="18"/>
    </w:rPr>
  </w:style>
  <w:style w:type="character" w:styleId="Heading9Char" w:customStyle="1">
    <w:name w:val="Heading 9 Char"/>
    <w:basedOn w:val="DefaultParagraphFont"/>
    <w:link w:val="Heading9"/>
    <w:uiPriority w:val="9"/>
    <w:semiHidden/>
    <w:qFormat/>
    <w:rsid w:val="0087643b"/>
    <w:rPr>
      <w:i/>
      <w:iCs/>
      <w:caps/>
      <w:spacing w:val="10"/>
      <w:sz w:val="18"/>
      <w:szCs w:val="18"/>
    </w:rPr>
  </w:style>
  <w:style w:type="character" w:styleId="TitleChar" w:customStyle="1">
    <w:name w:val="Title Char"/>
    <w:basedOn w:val="DefaultParagraphFont"/>
    <w:link w:val="Title"/>
    <w:uiPriority w:val="10"/>
    <w:qFormat/>
    <w:rsid w:val="0087643b"/>
    <w:rPr>
      <w:rFonts w:ascii="Calibri Light" w:hAnsi="Calibri Light" w:eastAsia="" w:cs="" w:asciiTheme="majorHAnsi" w:cstheme="majorBidi" w:eastAsiaTheme="majorEastAsia" w:hAnsiTheme="majorHAnsi"/>
      <w:caps/>
      <w:color w:val="0F6FC6" w:themeColor="accent1"/>
      <w:spacing w:val="10"/>
      <w:sz w:val="52"/>
      <w:szCs w:val="52"/>
    </w:rPr>
  </w:style>
  <w:style w:type="character" w:styleId="SubtitleChar" w:customStyle="1">
    <w:name w:val="Subtitle Char"/>
    <w:basedOn w:val="DefaultParagraphFont"/>
    <w:link w:val="Subtitle"/>
    <w:uiPriority w:val="11"/>
    <w:qFormat/>
    <w:rsid w:val="0087643b"/>
    <w:rPr>
      <w:caps/>
      <w:color w:val="595959" w:themeColor="text1" w:themeTint="a6"/>
      <w:spacing w:val="10"/>
      <w:sz w:val="21"/>
      <w:szCs w:val="21"/>
    </w:rPr>
  </w:style>
  <w:style w:type="character" w:styleId="Strong">
    <w:name w:val="Strong"/>
    <w:uiPriority w:val="22"/>
    <w:qFormat/>
    <w:rsid w:val="0087643b"/>
    <w:rPr>
      <w:b/>
      <w:bCs/>
    </w:rPr>
  </w:style>
  <w:style w:type="character" w:styleId="Emphasis">
    <w:name w:val="Emphasis"/>
    <w:uiPriority w:val="20"/>
    <w:qFormat/>
    <w:rsid w:val="0087643b"/>
    <w:rPr>
      <w:caps/>
      <w:color w:val="073662" w:themeColor="accent1" w:themeShade="7f"/>
      <w:spacing w:val="5"/>
    </w:rPr>
  </w:style>
  <w:style w:type="character" w:styleId="QuoteChar" w:customStyle="1">
    <w:name w:val="Quote Char"/>
    <w:basedOn w:val="DefaultParagraphFont"/>
    <w:link w:val="Quote"/>
    <w:uiPriority w:val="29"/>
    <w:qFormat/>
    <w:rsid w:val="0087643b"/>
    <w:rPr>
      <w:i/>
      <w:iCs/>
      <w:sz w:val="24"/>
      <w:szCs w:val="24"/>
    </w:rPr>
  </w:style>
  <w:style w:type="character" w:styleId="IntenseQuoteChar" w:customStyle="1">
    <w:name w:val="Intense Quote Char"/>
    <w:basedOn w:val="DefaultParagraphFont"/>
    <w:link w:val="IntenseQuote"/>
    <w:uiPriority w:val="30"/>
    <w:qFormat/>
    <w:rsid w:val="0087643b"/>
    <w:rPr>
      <w:color w:val="0F6FC6" w:themeColor="accent1"/>
      <w:sz w:val="24"/>
      <w:szCs w:val="24"/>
    </w:rPr>
  </w:style>
  <w:style w:type="character" w:styleId="SubtleEmphasis">
    <w:name w:val="Subtle Emphasis"/>
    <w:uiPriority w:val="19"/>
    <w:qFormat/>
    <w:rsid w:val="0087643b"/>
    <w:rPr>
      <w:i/>
      <w:iCs/>
      <w:color w:val="073662" w:themeColor="accent1" w:themeShade="7f"/>
    </w:rPr>
  </w:style>
  <w:style w:type="character" w:styleId="IntenseEmphasis">
    <w:name w:val="Intense Emphasis"/>
    <w:uiPriority w:val="21"/>
    <w:qFormat/>
    <w:rsid w:val="0087643b"/>
    <w:rPr>
      <w:b/>
      <w:bCs/>
      <w:caps/>
      <w:color w:val="073662" w:themeColor="accent1" w:themeShade="7f"/>
      <w:spacing w:val="10"/>
    </w:rPr>
  </w:style>
  <w:style w:type="character" w:styleId="SubtleReference">
    <w:name w:val="Subtle Reference"/>
    <w:uiPriority w:val="31"/>
    <w:qFormat/>
    <w:rsid w:val="0087643b"/>
    <w:rPr>
      <w:b/>
      <w:bCs/>
      <w:color w:val="0F6FC6" w:themeColor="accent1"/>
    </w:rPr>
  </w:style>
  <w:style w:type="character" w:styleId="IntenseReference">
    <w:name w:val="Intense Reference"/>
    <w:uiPriority w:val="32"/>
    <w:qFormat/>
    <w:rsid w:val="0087643b"/>
    <w:rPr>
      <w:b/>
      <w:bCs/>
      <w:i/>
      <w:iCs/>
      <w:caps/>
      <w:color w:val="0F6FC6" w:themeColor="accent1"/>
    </w:rPr>
  </w:style>
  <w:style w:type="character" w:styleId="BookTitle">
    <w:name w:val="Book Title"/>
    <w:uiPriority w:val="33"/>
    <w:qFormat/>
    <w:rsid w:val="0087643b"/>
    <w:rPr>
      <w:b/>
      <w:bCs/>
      <w:i/>
      <w:iCs/>
      <w:spacing w:val="0"/>
    </w:rPr>
  </w:style>
  <w:style w:type="character" w:styleId="HeaderChar" w:customStyle="1">
    <w:name w:val="Header Char"/>
    <w:basedOn w:val="DefaultParagraphFont"/>
    <w:link w:val="Header"/>
    <w:uiPriority w:val="99"/>
    <w:qFormat/>
    <w:rsid w:val="00905fba"/>
    <w:rPr/>
  </w:style>
  <w:style w:type="character" w:styleId="FooterChar" w:customStyle="1">
    <w:name w:val="Footer Char"/>
    <w:basedOn w:val="DefaultParagraphFont"/>
    <w:link w:val="Footer"/>
    <w:uiPriority w:val="99"/>
    <w:qFormat/>
    <w:rsid w:val="00905fba"/>
    <w:rPr/>
  </w:style>
  <w:style w:type="character" w:styleId="InternetLink">
    <w:name w:val="Hyperlink"/>
    <w:basedOn w:val="DefaultParagraphFont"/>
    <w:uiPriority w:val="99"/>
    <w:unhideWhenUsed/>
    <w:rPr>
      <w:color w:val="F49100" w:themeColor="hyperlink"/>
      <w:u w:val="single"/>
    </w:rPr>
  </w:style>
  <w:style w:type="character" w:styleId="FootnoteTextChar" w:customStyle="1">
    <w:name w:val="Footnote Text Char"/>
    <w:basedOn w:val="DefaultParagraphFont"/>
    <w:link w:val="Footnote"/>
    <w:uiPriority w:val="99"/>
    <w:semiHidden/>
    <w:qFormat/>
    <w:rsid w:val="00c343ce"/>
    <w:rPr/>
  </w:style>
  <w:style w:type="character" w:styleId="FootnoteCharacters">
    <w:name w:val="Footnote Characters"/>
    <w:basedOn w:val="DefaultParagraphFont"/>
    <w:uiPriority w:val="99"/>
    <w:semiHidden/>
    <w:unhideWhenUsed/>
    <w:qFormat/>
    <w:rsid w:val="00c343ce"/>
    <w:rPr>
      <w:vertAlign w:val="superscrip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Liberation Sans" w:hAnsi="Liberation Sans" w:eastAsia="Noto Sans CJK SC"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Normal"/>
    <w:next w:val="Normal"/>
    <w:link w:val="TitleChar"/>
    <w:uiPriority w:val="10"/>
    <w:qFormat/>
    <w:rsid w:val="0087643b"/>
    <w:pPr/>
    <w:rPr>
      <w:rFonts w:ascii="Calibri Light" w:hAnsi="Calibri Light" w:eastAsia="" w:cs="" w:asciiTheme="majorHAnsi" w:cstheme="majorBidi" w:eastAsiaTheme="majorEastAsia" w:hAnsiTheme="majorHAnsi"/>
      <w:caps/>
      <w:color w:val="0F6FC6" w:themeColor="accent1"/>
      <w:spacing w:val="10"/>
      <w:sz w:val="52"/>
      <w:szCs w:val="52"/>
    </w:rPr>
  </w:style>
  <w:style w:type="paragraph" w:styleId="Subtitle">
    <w:name w:val="Subtitle"/>
    <w:basedOn w:val="Normal"/>
    <w:next w:val="Normal"/>
    <w:link w:val="SubtitleChar"/>
    <w:uiPriority w:val="11"/>
    <w:qFormat/>
    <w:rsid w:val="0087643b"/>
    <w:pPr>
      <w:spacing w:before="0" w:after="500"/>
    </w:pPr>
    <w:rPr>
      <w:caps/>
      <w:color w:val="595959" w:themeColor="text1" w:themeTint="a6"/>
      <w:spacing w:val="10"/>
      <w:sz w:val="21"/>
      <w:szCs w:val="21"/>
    </w:rPr>
  </w:style>
  <w:style w:type="paragraph" w:styleId="Default" w:customStyle="1">
    <w:name w:val="Default"/>
    <w:qFormat/>
    <w:rsid w:val="00d73b2b"/>
    <w:pPr>
      <w:widowControl/>
      <w:bidi w:val="0"/>
      <w:spacing w:lineRule="auto" w:line="240" w:before="100" w:after="0"/>
      <w:jc w:val="left"/>
    </w:pPr>
    <w:rPr>
      <w:rFonts w:ascii="Futura Md BT" w:hAnsi="Futura Md BT" w:eastAsia="Calibri" w:cs="Futura Md BT" w:eastAsiaTheme="minorHAnsi"/>
      <w:color w:val="auto"/>
      <w:kern w:val="0"/>
      <w:sz w:val="24"/>
      <w:szCs w:val="24"/>
      <w:lang w:val="fr-FR" w:eastAsia="en-US" w:bidi="ar-SA"/>
    </w:rPr>
  </w:style>
  <w:style w:type="paragraph" w:styleId="BalloonText">
    <w:name w:val="Balloon Text"/>
    <w:basedOn w:val="Normal"/>
    <w:link w:val="BalloonTextChar"/>
    <w:uiPriority w:val="99"/>
    <w:semiHidden/>
    <w:unhideWhenUsed/>
    <w:qFormat/>
    <w:rsid w:val="00d73b2b"/>
    <w:pPr/>
    <w:rPr>
      <w:rFonts w:ascii="Segoe UI" w:hAnsi="Segoe UI" w:cs="Segoe UI"/>
      <w:sz w:val="18"/>
      <w:szCs w:val="18"/>
    </w:rPr>
  </w:style>
  <w:style w:type="paragraph" w:styleId="Annotationtext">
    <w:name w:val="annotation text"/>
    <w:basedOn w:val="Normal"/>
    <w:link w:val="CommentTextChar"/>
    <w:uiPriority w:val="99"/>
    <w:semiHidden/>
    <w:unhideWhenUsed/>
    <w:qFormat/>
    <w:rsid w:val="006453b0"/>
    <w:pPr/>
    <w:rPr/>
  </w:style>
  <w:style w:type="paragraph" w:styleId="Annotationsubject">
    <w:name w:val="annotation subject"/>
    <w:basedOn w:val="Annotationtext"/>
    <w:next w:val="Annotationtext"/>
    <w:link w:val="CommentSubjectChar"/>
    <w:uiPriority w:val="99"/>
    <w:semiHidden/>
    <w:unhideWhenUsed/>
    <w:qFormat/>
    <w:rsid w:val="006453b0"/>
    <w:pPr/>
    <w:rPr>
      <w:b/>
      <w:bCs/>
    </w:rPr>
  </w:style>
  <w:style w:type="paragraph" w:styleId="ListParagraph">
    <w:name w:val="List Paragraph"/>
    <w:basedOn w:val="Normal"/>
    <w:uiPriority w:val="34"/>
    <w:qFormat/>
    <w:rsid w:val="0034160e"/>
    <w:pPr>
      <w:spacing w:before="0" w:after="0"/>
      <w:ind w:left="720" w:hanging="0"/>
      <w:contextualSpacing/>
    </w:pPr>
    <w:rPr/>
  </w:style>
  <w:style w:type="paragraph" w:styleId="Caption1">
    <w:name w:val="caption"/>
    <w:basedOn w:val="Normal"/>
    <w:next w:val="Normal"/>
    <w:uiPriority w:val="35"/>
    <w:semiHidden/>
    <w:unhideWhenUsed/>
    <w:qFormat/>
    <w:rsid w:val="0087643b"/>
    <w:pPr/>
    <w:rPr>
      <w:b/>
      <w:bCs/>
      <w:color w:val="0B5294" w:themeColor="accent1" w:themeShade="bf"/>
      <w:sz w:val="16"/>
      <w:szCs w:val="16"/>
    </w:rPr>
  </w:style>
  <w:style w:type="paragraph" w:styleId="NoSpacing">
    <w:name w:val="No Spacing"/>
    <w:uiPriority w:val="1"/>
    <w:qFormat/>
    <w:rsid w:val="0087643b"/>
    <w:pPr>
      <w:widowControl/>
      <w:bidi w:val="0"/>
      <w:spacing w:lineRule="auto" w:line="240" w:before="100" w:after="0"/>
      <w:jc w:val="left"/>
    </w:pPr>
    <w:rPr>
      <w:rFonts w:ascii="Calibri" w:hAnsi="Calibri" w:eastAsia="" w:cs="" w:asciiTheme="minorHAnsi" w:cstheme="minorBidi" w:eastAsiaTheme="minorEastAsia" w:hAnsiTheme="minorHAnsi"/>
      <w:color w:val="auto"/>
      <w:kern w:val="0"/>
      <w:sz w:val="20"/>
      <w:szCs w:val="20"/>
      <w:lang w:val="fr-FR" w:eastAsia="en-US" w:bidi="ar-SA"/>
    </w:rPr>
  </w:style>
  <w:style w:type="paragraph" w:styleId="Quote">
    <w:name w:val="Quote"/>
    <w:basedOn w:val="Normal"/>
    <w:next w:val="Normal"/>
    <w:link w:val="QuoteChar"/>
    <w:uiPriority w:val="29"/>
    <w:qFormat/>
    <w:rsid w:val="0087643b"/>
    <w:pPr/>
    <w:rPr>
      <w:i/>
      <w:iCs/>
    </w:rPr>
  </w:style>
  <w:style w:type="paragraph" w:styleId="IntenseQuote">
    <w:name w:val="Intense Quote"/>
    <w:basedOn w:val="Normal"/>
    <w:next w:val="Normal"/>
    <w:link w:val="IntenseQuoteChar"/>
    <w:uiPriority w:val="30"/>
    <w:qFormat/>
    <w:rsid w:val="0087643b"/>
    <w:pPr>
      <w:spacing w:before="240" w:after="240"/>
      <w:ind w:left="1080" w:right="1080" w:hanging="0"/>
      <w:jc w:val="center"/>
    </w:pPr>
    <w:rPr>
      <w:color w:val="0F6FC6" w:themeColor="accent1"/>
    </w:rPr>
  </w:style>
  <w:style w:type="paragraph" w:styleId="IndexHeading">
    <w:name w:val="Index Heading"/>
    <w:basedOn w:val="Heading"/>
    <w:pPr/>
    <w:rPr/>
  </w:style>
  <w:style w:type="paragraph" w:styleId="ContentsHeading">
    <w:name w:val="TOC Heading"/>
    <w:basedOn w:val="Heading1"/>
    <w:next w:val="Normal"/>
    <w:uiPriority w:val="39"/>
    <w:unhideWhenUsed/>
    <w:qFormat/>
    <w:rsid w:val="0087643b"/>
    <w:pPr>
      <w:outlineLvl w:val="9"/>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905fba"/>
    <w:pPr>
      <w:tabs>
        <w:tab w:val="clear" w:pos="720"/>
        <w:tab w:val="center" w:pos="4680" w:leader="none"/>
        <w:tab w:val="right" w:pos="9360" w:leader="none"/>
      </w:tabs>
    </w:pPr>
    <w:rPr/>
  </w:style>
  <w:style w:type="paragraph" w:styleId="Footer">
    <w:name w:val="Footer"/>
    <w:basedOn w:val="Normal"/>
    <w:link w:val="FooterChar"/>
    <w:uiPriority w:val="99"/>
    <w:unhideWhenUsed/>
    <w:rsid w:val="00905fba"/>
    <w:pPr>
      <w:tabs>
        <w:tab w:val="clear" w:pos="720"/>
        <w:tab w:val="center" w:pos="4680" w:leader="none"/>
        <w:tab w:val="right" w:pos="9360" w:leader="none"/>
      </w:tabs>
    </w:pPr>
    <w:rPr/>
  </w:style>
  <w:style w:type="paragraph" w:styleId="Footnote">
    <w:name w:val="Footnote Text"/>
    <w:basedOn w:val="Normal"/>
    <w:link w:val="FootnoteTextChar"/>
    <w:uiPriority w:val="99"/>
    <w:semiHidden/>
    <w:unhideWhenUsed/>
    <w:rsid w:val="00c343ce"/>
    <w:pPr/>
    <w:rPr/>
  </w:style>
  <w:style w:type="paragraph" w:styleId="Contents1">
    <w:name w:val="TOC 1"/>
    <w:basedOn w:val="Normal"/>
    <w:next w:val="Normal"/>
    <w:autoRedefine/>
    <w:uiPriority w:val="39"/>
    <w:unhideWhenUsed/>
    <w:rsid w:val="000a3539"/>
    <w:pPr>
      <w:spacing w:before="120" w:after="0"/>
    </w:pPr>
    <w:rPr>
      <w:rFonts w:cs="Calibri" w:cstheme="minorHAnsi"/>
      <w:b/>
      <w:bCs/>
      <w:i/>
      <w:iCs/>
    </w:rPr>
  </w:style>
  <w:style w:type="paragraph" w:styleId="Contents3">
    <w:name w:val="TOC 3"/>
    <w:basedOn w:val="Normal"/>
    <w:next w:val="Normal"/>
    <w:autoRedefine/>
    <w:uiPriority w:val="39"/>
    <w:unhideWhenUsed/>
    <w:rsid w:val="000a3539"/>
    <w:pPr>
      <w:ind w:left="400" w:hanging="0"/>
    </w:pPr>
    <w:rPr>
      <w:rFonts w:cs="Calibri" w:cstheme="minorHAnsi"/>
    </w:rPr>
  </w:style>
  <w:style w:type="paragraph" w:styleId="Contents2">
    <w:name w:val="TOC 2"/>
    <w:basedOn w:val="Normal"/>
    <w:next w:val="Normal"/>
    <w:autoRedefine/>
    <w:uiPriority w:val="39"/>
    <w:unhideWhenUsed/>
    <w:rsid w:val="000a3539"/>
    <w:pPr>
      <w:spacing w:before="120" w:after="0"/>
      <w:ind w:left="200" w:hanging="0"/>
    </w:pPr>
    <w:rPr>
      <w:rFonts w:cs="Calibri" w:cstheme="minorHAnsi"/>
      <w:b/>
      <w:bCs/>
      <w:sz w:val="22"/>
      <w:szCs w:val="22"/>
    </w:rPr>
  </w:style>
  <w:style w:type="paragraph" w:styleId="Contents4">
    <w:name w:val="TOC 4"/>
    <w:basedOn w:val="Normal"/>
    <w:next w:val="Normal"/>
    <w:autoRedefine/>
    <w:uiPriority w:val="39"/>
    <w:semiHidden/>
    <w:unhideWhenUsed/>
    <w:rsid w:val="000a3539"/>
    <w:pPr>
      <w:ind w:left="600" w:hanging="0"/>
    </w:pPr>
    <w:rPr>
      <w:rFonts w:cs="Calibri" w:cstheme="minorHAnsi"/>
    </w:rPr>
  </w:style>
  <w:style w:type="paragraph" w:styleId="Contents5">
    <w:name w:val="TOC 5"/>
    <w:basedOn w:val="Normal"/>
    <w:next w:val="Normal"/>
    <w:autoRedefine/>
    <w:uiPriority w:val="39"/>
    <w:semiHidden/>
    <w:unhideWhenUsed/>
    <w:rsid w:val="000a3539"/>
    <w:pPr>
      <w:ind w:left="800" w:hanging="0"/>
    </w:pPr>
    <w:rPr>
      <w:rFonts w:cs="Calibri" w:cstheme="minorHAnsi"/>
    </w:rPr>
  </w:style>
  <w:style w:type="paragraph" w:styleId="Contents6">
    <w:name w:val="TOC 6"/>
    <w:basedOn w:val="Normal"/>
    <w:next w:val="Normal"/>
    <w:autoRedefine/>
    <w:uiPriority w:val="39"/>
    <w:semiHidden/>
    <w:unhideWhenUsed/>
    <w:rsid w:val="000a3539"/>
    <w:pPr>
      <w:ind w:left="1000" w:hanging="0"/>
    </w:pPr>
    <w:rPr>
      <w:rFonts w:cs="Calibri" w:cstheme="minorHAnsi"/>
    </w:rPr>
  </w:style>
  <w:style w:type="paragraph" w:styleId="Contents7">
    <w:name w:val="TOC 7"/>
    <w:basedOn w:val="Normal"/>
    <w:next w:val="Normal"/>
    <w:autoRedefine/>
    <w:uiPriority w:val="39"/>
    <w:semiHidden/>
    <w:unhideWhenUsed/>
    <w:rsid w:val="000a3539"/>
    <w:pPr>
      <w:ind w:left="1200" w:hanging="0"/>
    </w:pPr>
    <w:rPr>
      <w:rFonts w:cs="Calibri" w:cstheme="minorHAnsi"/>
    </w:rPr>
  </w:style>
  <w:style w:type="paragraph" w:styleId="Contents8">
    <w:name w:val="TOC 8"/>
    <w:basedOn w:val="Normal"/>
    <w:next w:val="Normal"/>
    <w:autoRedefine/>
    <w:uiPriority w:val="39"/>
    <w:semiHidden/>
    <w:unhideWhenUsed/>
    <w:rsid w:val="000a3539"/>
    <w:pPr>
      <w:ind w:left="1400" w:hanging="0"/>
    </w:pPr>
    <w:rPr>
      <w:rFonts w:cs="Calibri" w:cstheme="minorHAnsi"/>
    </w:rPr>
  </w:style>
  <w:style w:type="paragraph" w:styleId="Contents9">
    <w:name w:val="TOC 9"/>
    <w:basedOn w:val="Normal"/>
    <w:next w:val="Normal"/>
    <w:autoRedefine/>
    <w:uiPriority w:val="39"/>
    <w:semiHidden/>
    <w:unhideWhenUsed/>
    <w:rsid w:val="000a3539"/>
    <w:pPr>
      <w:ind w:left="1600" w:hanging="0"/>
    </w:pPr>
    <w:rPr>
      <w:rFonts w:cs="Calibri" w:cstheme="minorHAnsi"/>
    </w:rPr>
  </w:style>
  <w:style w:type="paragraph" w:styleId="NormalWeb">
    <w:name w:val="Normal (Web)"/>
    <w:basedOn w:val="Normal"/>
    <w:uiPriority w:val="99"/>
    <w:unhideWhenUsed/>
    <w:qFormat/>
    <w:rsid w:val="00ed6869"/>
    <w:pPr>
      <w:spacing w:beforeAutospacing="1" w:afterAutospacing="1"/>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comments" Target="comment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F42A4-689B-6349-95D6-2E0275C40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Application>LibreOffice/7.3.7.2$Linux_X86_64 LibreOffice_project/30$Build-2</Application>
  <AppVersion>15.0000</AppVersion>
  <Pages>13</Pages>
  <Words>2871</Words>
  <Characters>16195</Characters>
  <CharactersWithSpaces>18805</CharactersWithSpaces>
  <Paragraphs>186</Paragraphs>
  <Company>University of Lethbridge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2023-08-31T16:33:00Z</dcterms:created>
  <dc:creator>leona</dc:creator>
  <dc:description/>
  <dc:language>en-US</dc:language>
  <cp:lastModifiedBy>Nadine Mondestin</cp:lastModifiedBy>
  <dcterms:modified xsi:type="dcterms:W3CDTF">2023-09-19T12:36:41Z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